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A/4136/2021 vom 1. September 2022</w:t>
      </w:r>
    </w:p>
    <w:p>
      <w:r>
        <w:t>GE Cour de justice, 2022-09-01, FR</w:t>
      </w:r>
    </w:p>
    <w:p>
      <w:r>
        <w:rPr>
          <w:b/>
        </w:rPr>
        <w:t xml:space="preserve">Quelle: </w:t>
      </w:r>
      <w:r>
        <w:t>https://mcp.opencaselaw.ch/entscheid/ge_gerichte_A_4136_2021</w:t>
      </w:r>
    </w:p>
    <w:p>
      <w:r>
        <w:t>FR: GE_GERICHTE A/4136/2021 du 1 septembre 2022</w:t>
      </w:r>
    </w:p>
    <w:p>
      <w:r>
        <w:t>IT: GE_GERICHTE A/4136/2021 del 1 settembre 2022</w:t>
      </w:r>
    </w:p>
    <w:p>
      <w:pPr>
        <w:pStyle w:val="Heading2"/>
      </w:pPr>
      <w:r>
        <w:t>Regeste</w:t>
      </w:r>
    </w:p>
    <w:p>
      <w:r>
        <w:t>PERMIS DE CONSTRUIRE;SERVITUDE;SERVITUDE DE NON-BÂTIR | RCI.10B; RCI.12; LCI.69; LCI.71</w:t>
      </w:r>
    </w:p>
    <w:p>
      <w:pPr>
        <w:pStyle w:val="Heading2"/>
      </w:pPr>
      <w:r>
        <w:t>Erwägungen</w:t>
      </w:r>
    </w:p>
    <w:p>
      <w:r>
        <w:rPr>
          <w:b/>
        </w:rPr>
        <w:t>E. 14</w:t>
      </w:r>
    </w:p>
    <w:p>
      <w:r>
        <w:t>décembre 2012 consid. 3 ; 4P.267/2003 du 25 mars 2004 consid. 4).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