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A/412/2010 vom 16. Februar 2010</w:t>
      </w:r>
    </w:p>
    <w:p>
      <w:r>
        <w:t>GE Cour de justice, 2010-02-16, FR</w:t>
      </w:r>
    </w:p>
    <w:p>
      <w:r>
        <w:rPr>
          <w:b/>
        </w:rPr>
        <w:t xml:space="preserve">Quelle: </w:t>
      </w:r>
      <w:r>
        <w:t>https://mcp.opencaselaw.ch/entscheid/ge_gerichte_A_412_2010</w:t>
      </w:r>
    </w:p>
    <w:p>
      <w:r>
        <w:t>FR: GE_GERICHTE A/412/2010 du 16 février 2010</w:t>
      </w:r>
    </w:p>
    <w:p>
      <w:r>
        <w:t>IT: GE_GERICHTE A/412/2010 del 16 febbraio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Securiton S.A., succursale de Genève (ci-après  : la soumissionnaire) a soumissionné le 24 juillet 2009 dans le cadre d’un appel d’offres émis par la Centrale commune d’achats de l’Etat de Genève (ci-après  : CCA) pour l’équipement informatique de l’Etat de Genève, projet Cyclope. La procédure était soumise à l’Accord intercantonal sur les marchés publics du 25 novembre 1994 (AIMP - L 6 05) et au règlement sur la passation des marchés publics du 17 décembre 2007 (RMP - L 6 05.01). Le marché était divisé en deux lots. La soumissionnaire a présenté une offre pour chacun des deux lots.</w:t>
      </w:r>
    </w:p>
    <w:p>
      <w:r>
        <w:rPr>
          <w:b/>
        </w:rPr>
        <w:t>E. 2</w:t>
      </w:r>
    </w:p>
    <w:p>
      <w:r>
        <w:t>était incomplète et ne respectait pas le cahier des charges. Cette décision pouvait faire l’objet d’un recours auprès du Tribunal administratif dans un délai de 10 jours dès sa réception.</w:t>
      </w:r>
    </w:p>
    <w:p>
      <w:r>
        <w:rPr>
          <w:b/>
        </w:rPr>
        <w:t>E. 3</w:t>
      </w:r>
    </w:p>
    <w:p>
      <w:r>
        <w:t>Le 5 février 2010, la soumissionnaire a déposé au greffe du Tribunal administratif un recours daté du 4 février 2010. Elle conclut à l’annulation de la décision d’exclusion.</w:t>
      </w:r>
    </w:p>
    <w:p>
      <w:r>
        <w:rPr>
          <w:b/>
        </w:rPr>
        <w:t>E. 4</w:t>
      </w:r>
    </w:p>
    <w:p>
      <w:r>
        <w:t>Le 5 février 2010, le juge délégué a accordé à la soumissionnaire un délai de dix jours pour lui permettre de prendre position sur l’éventuelle tardiveté de son recours.</w:t>
      </w:r>
    </w:p>
    <w:p>
      <w:r>
        <w:rPr>
          <w:b/>
        </w:rPr>
        <w:t>E. 5</w:t>
      </w:r>
    </w:p>
    <w:p>
      <w:r>
        <w:t>Un émolument de CHF 150.- sera mis à sa charge (art. 87 al. 1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