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A/4114/2008 vom 2. Juni 2009</w:t>
      </w:r>
    </w:p>
    <w:p>
      <w:r>
        <w:t>GE Cour de justice, 2009-06-02, FR</w:t>
      </w:r>
    </w:p>
    <w:p>
      <w:r>
        <w:rPr>
          <w:b/>
        </w:rPr>
        <w:t xml:space="preserve">Quelle: </w:t>
      </w:r>
      <w:r>
        <w:t>https://mcp.opencaselaw.ch/entscheid/ge_gerichte_A_4114_2008</w:t>
      </w:r>
    </w:p>
    <w:p>
      <w:r>
        <w:t>FR: GE_GERICHTE A/4114/2008 du 2 juin 2009</w:t>
      </w:r>
    </w:p>
    <w:p>
      <w:r>
        <w:t>IT: GE_GERICHTE A/4114/2008 del 2 giugno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02.06.2009 A/4114/2008</w:t>
      </w:r>
    </w:p>
    <w:p>
      <w:r>
        <w:t>A/4114/2008 ATAS/714/2009 du 02.06.2009 ( LCA ) , RETIRE RÉPUBLIQUE ET CANTON DE GENÈVE POUVOIR JUDICIAIRE A/4114/2008 ATAS/714/2009 ARRET DU TRIBUNAL CANTONAL DES ASSURANCES SOCIALES Chambre 6 du 2 juin 2009 En la cause Monsieur B__________, domicilié à Conches recourant contre GALENOS ASSURANCE-MALADIE ET ACCIDENTS, Militarstrasse 36, Postfach, 8023 Zürich intimé Vu le courrier de M. B__________ du 7 novembre 2008, Vu la réponse de GALENOS assurance-maladie et accidents du 21 novembre 2008; Vu le courrier de GALENOS assurance-maladie et accidents du 26 janvier 2009, indiquant établir un décompte sur la base des factures originales afin de procéder au remboursement des factures de M. B__________; Attendu que par courrier du 5 mai 2009, M. B__________ a déclaré qu'il convenait de clôturer le cas, et par conséquent, retirait son recours; Qu'il convient d'en prendre acte et de rayer la cause du rôle. PAR CES MOTIFS, LE TRIBUNAL CANTONAL DES ASSURANCES SOCIALES : Prend acte du retrait du recours. Raye la cause du rôle. La greffière Nancy BISIN Le Président suppléant : Georges ZUFFEREY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