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A/4112/2021 vom 25. Oktober 2022</w:t>
      </w:r>
    </w:p>
    <w:p>
      <w:r>
        <w:t>GE Cour de justice, 2022-10-25, FR</w:t>
      </w:r>
    </w:p>
    <w:p>
      <w:r>
        <w:rPr>
          <w:b/>
        </w:rPr>
        <w:t xml:space="preserve">Quelle: </w:t>
      </w:r>
      <w:r>
        <w:t>https://mcp.opencaselaw.ch/entscheid/ge_gerichte_A_4112_2021</w:t>
      </w:r>
    </w:p>
    <w:p>
      <w:r>
        <w:t>FR: GE_GERICHTE A/4112/2021 du 25 octobre 2022</w:t>
      </w:r>
    </w:p>
    <w:p>
      <w:r>
        <w:t>IT: GE_GERICHTE A/4112/2021 del 25 ottobre 2022</w:t>
      </w:r>
    </w:p>
    <w:p>
      <w:pPr>
        <w:pStyle w:val="Heading2"/>
      </w:pPr>
      <w:r>
        <w:t>Erwägungen</w:t>
      </w:r>
    </w:p>
    <w:p>
      <w:r>
        <w:rPr>
          <w:b/>
        </w:rPr>
        <w:t>E. 15</w:t>
      </w:r>
    </w:p>
    <w:p>
      <w:r>
        <w:t>ème Chambre En la cause Monsieur A______, domicilié c/o M. B______, à VERNIER, comparant avec élection de domicile en l’étude de Maître Florian BAIER recourant contre OFFICE DE L’ASSURANCE-INVALIDITÉ DU CANTON DE GENÈVE, sis rue des Gares 12, GENÈVE intimé EN FAIT A. a. Monsieur A______ (ci-après : l’assuré ou le recourant), né le ______ 1981, père d’un enfant né hors mariage le ______ 2020, sans formation autre que le brevet des collèges, obtenu en 1997 à Thonon-Les-Bains (France), exerçait en dernier lieu l’activité de poseur de faux-plafonds pour le compte de C______ (ci-après : l’employeur), soit du 17 juin 2013 au 30 juillet 2018. L’assuré ne s’étant plus présenté au travail depuis lors, son contrat de travail a été résilié pour le 31 août 2018 par l’employeur.![endif]&gt;![if&gt; b. Le 8 septembre 2020, il a déposé une demande de prestations auprès de l’office de l’assurance-invalidité du canton de Genève (ci-après : l’OAI ou l’intimé), en indiquant qu’il présentait une hernie discale à deux niveaux du rachis cervical, en C4-C5 du côté gauche, et en C5-C6 du côté droit et que son incapacité de travail était entière depuis le 15 juin 2020. ![endif]&gt;![if&gt; c. Dans un rapport du 24 septembre 2020, la doctoresse D______, spécialiste en médecine interne générale, a indiqué qu’elle suivait l’assuré depuis le 18 juin 2020 et que la dernière consultation remontait au 20 août 2020. L’assuré présentait des cervicobrachialgies droites et était en arrêt de travail depuis le 18 juin 2020. Dans son activité habituelle de plâtrier/poseur de faux-plafonds, sa capacité de travail était nulle et le pronostic mauvais, s’agissant d’une reprise de cette activité. Sans se prononcer sur la capacité de travail de l’assuré dans une activité adaptée, la Dresse D______ a néanmoins estimé que son potentiel de réadaptation était bon. ![endif]&gt;![if&gt; d. Par communication du 11 février 2021, l’OAI a indiqué qu’au vu des éléments en sa possession, des mesures d’intervention précoce, ainsi que d’éventuelles mesures de réadaptation n’étaient alors pas indiquées.![endif]&gt;![if&gt; e. Le 23 février 2021, l’OAI a reçu de l’office cantonal de l’emploi (ci-après : l’OCE) une copie du dossier de l’assuré auprès de cet office, dont il ressortait notamment, en date du 18 février 2021, que :![endif]&gt;![if&gt; -          un délai-cadre avait été ouvert en faveur de l’assuré, courant du 1 er octobre 2019 au 31 mars 2022 ;![endif]&gt;![if&gt; -          le droit aux indemnités de chômage n’était actuellement pas ouvert (« dossier inactif ») ;![endif]&gt;![if&gt; -          l’assuré était en arrêt de travail complet depuis le 22 juin 2020.![endif]&gt;![if&gt; f. Par courrier non daté, reçu le 15 juin 2021 par l’OAI, l’assuré a indiqué que son état de santé n’avait pas changé et que sa compagne et sa fille étaient à sa charge. Ne bénéficiant plus des indemnités de chômage, il n’avait actuellement aucune ressource et ne pouvait pas reprendre de travail dans son secteur d’activité en raison de son état de santé. À ce courrier était joint notamment une lettre de sortie des soins aigus du 15 décembre 2020, par laquelle les Drs E______ et F______, respectivement médecin interne et médecin chef de clinique auprès du Service de neurochirurgie des HUG, indiquaient que l’assuré avait séjourné au service de neurochirurgie du 7 au 9 décembre 2020 pour y subir une intervention en C5-C6 par ACDF (Anterior cervical discectomy and fusion ou disectomie cervicale antérieure suivie d’une fusion). L’opération s’était déroulée sans complication, tout comme l’évolution post-opératoire, marquée par l’absence de plaintes, la disparition des douleurs et des déficits. Les radiographies post-opératoires avaient montré un bon placement de la cage. Au vu de cette bonne évolution clinique, l’assuré avait pu regagner son domicile le 9 décembre 2020.![endif]&gt;![if&gt; g. Dans un rapport du 29 juillet 2021, le Dr E______ a fait état d’une évolution favorable après l’intervention du 7 décembre 2020. La capacité de travail était à nouveau entière depuis le 1 er février 2021, soit six semaines après l’opération, que ce soit dans l’activité habituelle ou dans une activité adaptée. ![endif]&gt;![if&gt; B. a. Par projet de décision du 13 septembre 2021, l’OAI a rejeté la demande de prestations, au motif que l’incapacité de travail de l’assuré, bien que totale dans toute activité du 18 juin 2020 au 31 janvier 2021, avait duré moins d’une année. Dès le 1 er février 2021, l’assuré avait retrouvé une capacité de travail dans toute activité, excluant le droit à la rente. Dans ces circonstances, la mise en place de mesures professionnelles n’apparaissait pas indiquée.![endif]&gt;![if&gt; b. Le 1 er novembre 2021, l’OAI a reçu un document de l’Hospice général, attestant que l’assuré bénéficiait d’une aide financière depuis le 1 er août 2021, qu’il n’était pas à la recherche d’un emploi, mais dans l’attente de mesures de réadaptation professionnelle du ressort de l’assurance-invalidité. ![endif]&gt;![if&gt; c. Par décision du 2 novembre 2021, l’OAI a confirmé son projet de décision du 13 septembre 2021.![endif]&gt;![if&gt; C. a. Le 2 décembre 2021, l’assuré, représenté par un avocat, a saisi la chambre des assurances sociales de la Cour de justice (ci-après : la chambre de céans) d’un recours contre cette décision, concluant à son annulation, à l’octroi d’une rente d’invalidité entière ou partielle dès le 1 er février 2021 et, au besoin, à la mise en œuvre par l’OAI de mesures de réadaptation professionnelle. Le conseil du recourant a conclu, en outre, à l’octroi d’un délai pour compléter son recours. En effet, son mandant l’avait contacté seulement la veille et il n’avait pas encore eu accès au dossier AI. ![endif]&gt;![if&gt; b. Le 3 décembre 2021, la chambre de céans a imparti un délai au 20 janvier 2022 au recourant pour compléter son recours.![endif]&gt;![if&gt; c. Par pli du 17 janvier 2022, le recourant a sollicité un report du délai précité au 15 février 2022, motif pris que l’intimé lui avait transmis un CD-Rom affecté d’un défaut qui en rendait la lecture impossible.![endif]&gt;![if&gt; d. Le 21 février 2022, la chambre de céans a prolongé une nouvelle fois le délai imparti au recourant pour compléter son écriture.![endif]&gt;![if&gt; e. Le 22 février 2022, le recourant a complété son recours en contestant le rapport du 29 juillet 2021 du Dr E______. À cet égard, il a fait valoir qu’il ne pouvait en aucun cas reprendre une activité professionnelle impliquant le port de charges lourdes, et encore moins un travail sollicitant fortement la nuque, comme cela avait été le cas dans l’ensemble de sa carrière, marquée par des travaux très physiques, requérant soit une sollicitation accrue de la nuque (son activité habituelle étant poseur de faux-plafonds), soit le port de charges lourdes : il s’agissait là des professions de maçon, de guniteur (NDR : projection de béton sur des parois, notamment dans le cadre de la construction de tunnels routiers) et de manutentionnaire dans de grandes surfaces.![endif]&gt;![if&gt; Lorsqu’il essayait de porter ne serait-ce qu’une charge de quelques kilos, il ressentait immédiatement l’apparition de fortes douleurs et devait poser sa charge. Il lui était donc impossible de reprendre une activité dans le gros œuvre telle qu’une activité de maçon. Il ne pouvait espérer reprendre une activité de poseur de faux-plafonds, extrêmement exigeante pour la nuque. Pour corroborer ces allégations, le recourant a produit une attestation établie le 14 janvier 2022 par le Dr F______, certifiant qu’il pouvait reprendre une activité à plein temps, pour autant que celle-ci soit adaptée à son état de santé, c’est-à-dire qu’elle ne nécessite ni port de charges lourdes ni hyperextension de la nuque sur une longue durée. Sur la base de ces éléments, le Dr F______ indiquait qu’il invitait le recourant à effectuer une reconversion professionnelle. f. Par réponse du 21 mars 2022, l’intimé a modifié son appréciation médicale du cas, en ce sens qu’il considérait que le recourant présentait, selon un avis du SMR du 15 mars 2022, une capacité de travail nulle dans son ancienne activité, mais entière dans une activité adaptée à ses limitations fonctionnelles (pas de port régulier de charges de plus de 5kg, pas de mouvement extrême de la colonne cervicale, notamment en hyperextension, pas de travail les membres supérieurs au-dessus de l’horizontale). Cependant, dans la mesure où le calcul du degré d’invalidité, établi à l’issue de cette nouvelle appréciation, révélait une perte de gain de 8.46%, le recourant ne remplissait pas les conditions pour l’octroi d’une rente ou d’un reclassement. Sur la base de ces éléments, l’intimé a conclu au rejet du recours.![endif]&gt;![if&gt; g. Par réplique du 4 avril 2022, le recourant a contesté en substance le degré d’invalidité déterminé par l’intimé et soutenu que l’abattement de 5% porté en déduction du revenu d’invalide (du fait des limitations fonctionnelles) méritait d’être majoré à 20%, dans la mesure où son état de santé réduisait de façon drastique ses possibilités de trouver un travail. Une fois cet abattement rectifié dans la proportion indiquée, la perte de gain se montait à 22.9% et ouvrait le droit à un reclassement.![endif]&gt;![if&gt; h. Par duplique du 2 mai 2022, l’intimé s’est inscrit en faux contre ce raisonnement en soutenant que les limitations fonctionnelles du recourant ne présentaient pas de spécificités telles qu’il y aurait lieu d’en tenir compte de manière plus importante au titre de la déduction sur le salaire statistique. ![endif]&gt;![if&gt; i. Le 3 mai 2022, la chambre de céans a transmis une copie de cette écriture au recourant en lui accordant un délai pour faire part de ses éventuelles observations.![endif]&gt;![if&gt; j. Par courrier du 1 er juin 2022, le recourant a indiqué qu’il persistait dans les termes de ses précédentes écritures et que la duplique de l’intimé n’appelait pas d’observation complémentaire de sa part.![endif]&gt;![if&gt; k. Le 7 juin 2022, la chambre de céans a remis, pour information, une copie de cette écriture à l’intimé.![endif]&gt;![if&gt; l. Sur quoi,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![endif]&gt;![if&gt; 2.1 À teneur de l’art. 1 al. 1 LAI, les dispositions de la LPGA s’appliquent à l’assurance-invalidité, à moins que la loi n’y déroge expressément.![endif]&gt;![if&gt; 2.2 Le 1 er janvier 2021 est entrée en vigueur la modification du 21 juin 2019 de la LPGA. Dans la mesure où le recours a été interjeté postérieurement au 1 er janvier 2021, il est soumis au nouveau droit (cf. art. 82 a a contrario LPGA).![endif]&gt;![if&gt; 2.3 Le 1 er janvier 2022, sont entrées en vigueur les modifications de la LAI du 19 juin 2020 (développement continu de l’AI ; RO 2021 705).![endif]&gt;![if&gt;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 er janvier 2022, de sorte que les dispositions légales applicables seront citées dans leur ancienne teneur. 3. Le délai de recours est de trente jours (art. 56 LPGA; art. 62 al. 1 de la loi sur la procédure administrative du 12 septembre 1985 [LPA – E 5 10]).![endif]&gt;![if&gt; Interjeté dans la forme et le délai prévus par la loi, le recours est recevable. 4. Le litige porte sur le droit du recourant à des prestations d’assurance-invalidité.![endif]&gt;![if&gt;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6. En vertu de l’art. 28 al. 2 LAI, l’assuré a droit à une rente entière s’il est invalide à 70% au moins, à un trois 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naissance.![endif]&gt;![if&gt; 8. ![endif]&gt;![if&gt; 8.1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arrêt du Tribunal fédéral 8C_442/2013 du 4 juillet 2014 consid. 2).![endif]&gt;![if&gt; 8.2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8.3 Sans remettre en cause le principe de la libre appréciation des preuves, le Tribunal fédéral des assurances a posé des lignes directrices en ce qui concerne la manière d’apprécier certains types d’expertises ou de rapports médicaux.![endif]&gt;![if&gt; 8.3.1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 8.3.2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4.3.1).![endif]&gt;![if&gt; 8.3.3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 9. ![endif]&gt;![if&gt; 9.1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5a).![endif]&gt;![if&gt; 9.2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10. Après avoir fondé son refus de prestations sur le rapport du 29 juillet 2021 du Dr E______, attestant une capacité de travail entière dans toute activité six semaines après l’intervention à la colonne cervicale du 7 décembre 2020, l’intimé a revu l’appréciation médicale du cas en écartant le rapport précité au profit de l’avis du 15 mars 2022 du SMR, concluant à une capacité de travail entière dans toute activité adaptée six semaines après ladite intervention. ![endif]&gt;![if&gt; La chambre de céans constate que l’avis du 15 mars 2022 du SMR, qui se réfère à l’ensemble des rapports versés au dossier, expose de manière claire que, du fait d’une double discopathie et d’une cervicarthrose associée, l’activité habituelle de poseur de faux-plafonds/plâtrier, qui est très exigeante pour la colonne cervicale, n’était plus exigible. Ce point n’étant plus litigieux depuis l’avis du SMR précité, auquel tant l’intimé que le recourant se rallient, la chambre de céans considère qu’il est établi, au degré requis de la vraisemblance prépondérante, que le recourant ne peut plus exercer son activité habituelle, qui n’est plus exigible, mais dispose, six semaines après l’opération du 7 décembre 2020, d’une capacité de travail entière dans une activité n’impliquant ni port régulier de charges de plus de 5 kg, ni mouvements extrêmes de la colonne cervicale (notamment en hyperextension), ni travail des membres au-dessus de l’horizontale, conformément à cet avis médical. 11. Il convient à présent de vérifier le calcul du degré d’invalidité opéré par l’intimé.![endif]&gt;![if&gt; 11.1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 Dans ce cas, il convient de se fonder, en règle générale, sur les salaires mensuels indiqués dans la table ESS TA1, tirage « skill level »,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11.2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ATF 126 V 75 consid. 5b/aa-cc).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3.3).![endif]&gt;![if&gt; 11.3 En l’occurrence, quand bien même le SMR n’a pas désigné les activités compatibles avec les limitations du recourant, 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4).![endif]&gt;![if&gt; S’agissant du revenu sans invalidité, l’intimé ne s’est pas fondé sur le dernier revenu que le recourant a obtenu en tant que poseur de faux-plafonds en 2018 (CHF 67’600.- ; cf. dossier AI, doc 13, p. 62), mais sur les données statistiques résultant de l’ESS, plus précisément du tableau TA1, tirage « skill level », secteur privé, ligne 28 (construction). Étant donné que le recourant était inscrit au chômage au moment où son incapacité de travail a débuté, le choix de l’intimé de se référer au revenu statistique dans la construction apparaît conforme à la jurisprudence (ci-dessus : consid. 11.1), sous réserve de quelques précisions qui seront apportées ci-après (consid. 11.4). Quant à la fixation du revenu d’invalide sur la base de données statistiques, à savoir la table ESS TA1, tirage « skill level », ligne « total secteur privé », elle apparaît également fondée au regard de l’absence de reprise d’une activité (même adaptée) par le recourant. Cela étant précisé, on rappellera que pour procéder à la comparaison des revenus, il convient de se placer au moment de la naissance du droit à la rente. Au regard de l’incapacité de travail ayant débuté le 18 juin 2020, ce moment correspond à l’année 2021 (cf. art. 28 al. 1 let. c LAI). Étant donné toutefois que les tableaux TA1, T1 et T17 de l’ESS 2020 n’ont été publiés que le 23 août 2022, et qu’il y a lieu de se référer à la version de l’ESS publiée au moment déterminant de la décision querellée (cf. arrêt 8C_655/2016 précité, consid. 6.3), le fait que l’intimé se soit référé à l’ESS 2018 ne prête pas le flanc à la critique. Il en va de même de l’indexation des revenus avec et sans invalidité à 2020 (en l’absence de statistique disponible, en mars 2022, sur l’évolution des salaires nominaux en 2021). 11.4 Bien que le revenu sans invalidité, tel qu’il a été déterminé par l’intimé, repose sur des bases correctes, dont le tableau TA1, tirage « skill level », secteur privé, ligne 28 (construction) de l’ESS 2018, il convient pourtant de relever qu’une erreur s’est glissée dans le calcul, à savoir la non prise en compte de la durée normale du travail dans la construction en 2018, soit le secteur où le recourant aurait exercé une activité s’il n’avait pas été invalide (cf. arrêt du Tribunal fédéral 9C_480/2016 du 10 novembre 2016 consid. 6.2).![endif]&gt;![if&gt; Il est exact que selon le tableau TA1 précité, un homme pouvait réaliser un revenu mensuel de CHF 5’622.- en 2018 (soit CHF 67’464.- par année) dans une activité de niveau 1. En tenant compte de la durée normale du travail dans la construction la même année, qui est de 41.3 heures (et non de 41.7 heures comme retenu par l’intimé), ce revenu se monte à CHF 5’805.- (= 5’622 x 41.3 / 40), soit à CHF 69’660.- par année. En indexant ce montant à 2020 selon l’ISS, on aboutit à un revenu brut sans invalidité de CHF 70’831.- (= 69’660 x 2’298 / 2’260), et non de CHF 71’514.- comme indiqué par l’intimé. En ce qui concerne le revenu d’invalide, l’intimé l’a déterminé de la manière suivante : en se référant à l’ESS 2018, soit au tableau TA1 (tirage « skill level »), secteur privé, ligne « total », un homme peut réaliser un revenu mensuel de CHF 5’417.- (soit CHF 65’004.- par année) dans une activité de niveau 1. En tenant compte de la durée normale de travail s’élevant à 41.7 heures, le revenu avec invalidité est de CHF 5’647.- (soit CHF 67’767.- par année). L’indexation de ce revenu à 2020, selon l’ISS (67’767 x 2’298 / 2’260), aboutit à un revenu avec invalidité de CHF 68’906.-, respectivement CHF 65’461.- après un abattement de 5% au regard des limitations fonctionnelles et du fait que seule une activité légère est possible. Toutes choses égales par ailleurs, la chambre de céans constate que la perte de gain ne s’élève pas à CHF 6’053.- mais à CHF 5’370.- et le degré d’invalidité à 8% [(70’831 – 65’461) x 100 / 70’831 = 7.58%, arrondi au pourcent supérieur de 8% (ATF 130 V 121 )]. Il s’ensuit que la correction opérée ci-dessus, qui concerne uniquement la durée du travail dans le secteur de la construction, n’est pas de nature à réduire le degré d’invalidité que l’intimé a fixé à 8% (en fonction d’une perte de gain de 8.46%). Pour le surplus, en laissant de côté la question de la quotité de l’abattement (cf. ci-après : consid. 11.5), la comparaison des revenus opérée par l’intimé ne souffre aucune critique. 11.5 Reste encore à se demander si un abattement supérieur aux 5% retenus sur le revenu d’invalide se justifie.![endif]&gt;![if&gt; Il vrai que le recourant ne peut plus exercer son activité habituelle de poseur de faux-plafonds/plâtrier et que cette circonstance s’accompagne, au moment de la naissance du droit (éventuel) à une rente d’invalidité en 2021, de l’absence d’années de service dans une activité adaptée à ses limitations fonctionnelles. Cependant, le critère des années de service ne saurait conduire à lui seul à un abattement, dans la mesure où il revêt peu d’importance pour l’accomplissement d’activités simples et répétitives (niveau 1) dans le secteur privé (arrêt du Tribunal fédéral 9C_611/2013 du 11 février 2014 consid. 3.2.2). Il en va de même du niveau de formation (cf. arrêt du Tribunal fédéral 8C_427/2011 du 15 septembre 2011 consid. 5.2). Ainsi, compte tenu de l’âge encore relativement jeune de l’intéressé (40-41 ans au moment de la comparaison des revenus), le fait que l’intimé ait tenu compte des possibles désavantages salariaux induits par les seules limitations fonctionnelles n’est a priori pas contestable. On relèvera néanmoins que selon le tableau TA12 de l’ESS, pour les hommes sans fonction de cadre, le salaire médian s’élevait, en 2018, toutes catégories confondues (ressortissants suisses et étrangers, ceux-ci étant classés selon le type de permis), à CHF 5’941.- contre CHF 5’764.- pour les titulaires d’un permis C, à l’image du recourant (cf. dossier intimé, doc. 1, p. 2), ce qui représente, selon cette statistique, un salaire réduit de 3% (pour plusieurs cas d’application : arrêt du Tribunal fédéral 8C_115/2021 du 10 août 2021 consid. 4.2.4 et les arrêts cités). En tenant compte, en outre, des limitations fonctionnelles objectives dans les activités considérées comme adaptées par l’intimé (celles n’impliquant ni port régulier de charges de plus de 5 kg, ni mouvements extrêmes de la colonne cervicale – notamment en hyperextension – ni travail des membres au-dessus de l’horizontale), il s’avère que l’intimé a sous-estimé les circonstances pouvant influer négativement sur le revenu d’une activité lucrative en fixant l’abattement sur le revenu d’invalide à 5%. Cela étant, eu égard à la retenue dont le Tribunal fédéral fait preuve en présence de circonstances similaires, voire moins favorables à l’adéquation des perspectives de gain tirées de l’ESS (cf. par ex. l’arrêt du Tribunal fédéral 9C_459/2019 du 5 novembre 2019 et l’arrêt du Tribunal fédéral 9C_855/2014 du 7 août 2015), la chambre de céans est d’avis que les limitations fonctionnelles du recourant, associées aux autres critères de réduction examinés plus haut, ne sont pas propres à justifier l’abattement de 20% invoqué par le recourant. Pour les motifs qui seront précisés ci-après (cf. consid. 12.5), la question de savoir si la réduction accordée par l’intimé doit être portée à 10, voire 15% souffre néanmoins de rester indécise. 12. Reste à examiner si le recourant peut prétendre à une mesure d’ordre professionnel.![endif]&gt;![if&gt; 12.1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L’art. 8 al. 3 let. b LAI dispose que les mesures de réadaptation comprennent les mesures d’ordre professionnel (orientation professionnelle, formation professionnelle initiale, reclassement, placement, aide en capital).![endif]&gt;![if&gt;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un minimum de connaissances. Il convient bien plutôt de se reporter aux circonstances du cas concret. L’assuré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12.2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RAI).![endif]&gt;![if&gt;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12.3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 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Parmi les mesures qui peuvent entrer en ligne de compte figurent notamment les entretiens d’orientation, les tests d’aptitudes ou encore les stages d’observation en milieu ou hors milieu professionnel (arrêt du Tribunal fédéral 9C_534/2010 du 10 février 2010 consid. 3.2 et les références).![endif]&gt;![if&gt; 12.4 Aux termes de l’art. 18 al. 1 LAI (dans sa teneur en vigueur depuis le 1 er janvier 2008), l’assuré présentant une incapacité de travail (art. 6 LPGA) et susceptible d’être réadapté a droit : à un soutien actif dans la recherche d’un emploi approprié (let. a); à un conseil suivi afin de conserver un emploi (let. b).![endif]&gt;![if&gt;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 ème révision de la LAI (cf. ATF 116 V 80 consid. 6; arrêt du Tribunal fédéral des assurances I 421/01 du 15 juillet 2002 consid. 2c, comparés aux arrêts I 170/06 et 9C_879/2008 des 26 février 2007 et 21 janvier 2009 et les références). A notamment droit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(arrêt du Tribunal fédéral des assurances I 510/04 du 19 août 2005 consid. 3.1). Il n’y a en revanche pas d’invalidité au sens de l’art. 18 al. 1 LAI dans sa teneur jusqu’au 31 décembre 2003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des assurances I 595/02 du 13 février 2003 consid. 1.2). Par ailleurs, les problèmes étrangers à l’invalidité, tels que le fait de ne pas savoir parler une des langues nationales, ne sont pas pris en considération lors de l’examen du droit à l’aide au placement (arrêt du Tribunal fédéral des assurances I 421/01 du 15 juillet 2002 consid. 2c). Les arrêts précités ont certes été rendus sous l’empire de l’ancien droit, dans lequel l’art. 18 LAI avait une teneur différente. Il y a cependant lieu de rappeler que la 4 ème révision de l’AI, entrée en vigueur le 1 er janvier 2004, a étendu les droits des assurés à l’égard des offices AI en matière d’aide au placement (arrêt du Tribunal fédéral des assurances I 54/05 du 22 septembre 2004 consid. 6.2). La modification de l’art. 18 al. 1 LAI lors de la 5 ème révision de la loi a également eu pour but d’élargir le droit au placement (Message du 22 juin 2005 concernant la modification de la loi fédérale sur l’assurance-invalidité [5 ème révision de l’AI], FF 2005 4279). Il n’y a dès lors pas lieu selon le droit actuellement en vigueur de donner une interprétation plus restrictive aux principes régissant le droit à l’aide au placement, nonobstant les différences dans la lettre de la loi. Le Tribunal fédéral a au demeurant confirmé que le principe en vertu duquel le droit au placement est ouvert lorsque les difficultés à trouver un emploi résultent du handicap lui-même reste valable après l’entrée en vigueur de la 5 ème révision de l’AI (arrêt du Tribunal fédéral 9C_416/2009 du 1 er mars 2010 consid. 5.2). 12.5 En l’occurrence, il y a lieu de relever à titre liminaire que même en déduisant un abattement de 15% du revenu d’invalide (cf. ci-dessus : consid. 11.5), le degré d’invalidité du recourant s’élèverait alors à 17% [(70’831 – 58’570) x 100 / 70’831 = 17.31%, arrondi au pourcent inférieur de 17% (ATF 130 V 121 )], ce qui ne constituerait pas une perte de gain suffisante pour un reclassement (cf. arrêt du Tribunal fédéral 9C_398/2012 du 27 septembre 2012 consid. 4.3 ; arrêt du Tribunal fédéral 9C_204/2007 du 16 avril 2008 consid. 4.3). Partant, l’octroi d’une telle mesure doit être refusé.![endif]&gt;![if&gt; Il convient encore d’examiner si le recourant peut éventuellement prétendre à une mesure d’orientation professionnelle ou à une aide au placement. À cet égard, il fait valoir que « sans une aide minimale, sans une orientation professionnelle [ ], un travail permettant de dégager un gain de CHF 60’000.- par an n’est tout simplement pas raisonnablement exigible » (cf. réplique, p. 2). Lorsqu’une absence de réadaptation professionnelle n’est pas due à des difficultés de recherches d’emploi elles-mêmes liées à l’état de santé, mais à des problèmes étrangers à l’invalidité, les conditions pour des mesures de réadaptation ne sont pas remplies au regard de l’art. 8 al. 1 let. a LAI (cf. arrêt du Tribunal fédéral 8C_485/2021 du 23 décembre 2021 consid. 5.4). Dans le cas particulier, il est établi qu’en raison des limitations fonctionnelles retenues par le SMR (pas de port régulier de charges de plus de 5 kg, de mouvements extrêmes de la colonne cervicale, notamment en hyperextension, ou de travail des membres au-dessus de l’horizontale), le recourant ne peut plus exercer son activité antérieure de poseur de faux-plafonds/plâtrier, mais que dans toute activité respectant les limitations fonctionnelles précitées, sa capacité de travail est entière. Eu égard au caractère relativement anodin de l’atteinte à la santé (double hernie discale dont l’une, en C5-C6, a été traitée par ACDF le 7 décembre 2020), le fait que l’intimé ait attendu la réponse au recours pour formuler des propositions d’orientation (en citant à titre exemplatif, des tâches simples de surveillance, de vérification, de contrôle, de démarchage téléphonique ou encore des activités d’accueil) apparaît néanmoins suffisant pour permettre au recourant de s’orienter seul sur le marché du travail, indépendamment du fait que les conseils prodigués de la sorte par l’intimé ne sauraient être considérés comme une mesure d’orientation professionnelle. De manière plus générale en effet, dans la mesure où le marché équilibré du travail offre un éventail suffisamment large d’activités légères, dont un nombre significatif sont, à l’évidence, adaptées aux limitations du recourant et accessibles sans aucune formation particulière, il n’existe guère d’obstacle qui empêcherait le recourant d’exercer une activité adaptée à ses problèmes de santé. Dans ces conditions, l’octroi d’une mesure d’orientation professionnelle à la charge de l’assurance-invalidité ne se justifie pas (pour un cas et une appréciation similaire : cf. les arrêts précités 8C_485/2021 consid. 5.3 et 9C_534/2010 consid. 4.3). Quant à l’éventualité d’une aide au placement, il sied de préciser que l’art. 18 al. 1 LAI subordonne son octroi à une incapacité de travail au sens de l’art. 6 LPGA. Le renvoi de l’art. 18 al. 1 LAI à cette dernière disposition ne vise pas seulement sa première phrase, mais aussi sa deuxième : « En cas d’incapacité de travail de longue durée, l’activité qui peut être exigée de [l’assuré] peut aussi relever d’une autre profession ou d’un autre domaine d’activité ». En cas de capacité de travail entière dans une activité adaptée, il n’y a pas d’incapacité de travail au regard de l’art. 6 deuxième phrase LPGA et, par conséquent, pas de droit à une aide au placement (arrêt du Tribunal fédéral 9C_236/2012 du 15 février 2013 consid. 3.7). Même après l’entrée en vigueur de la 5 ème révision de l’AI (au 1 er janvier 2008) et dans l’hypothèse où l’exercice d’activités légères est pleinement exigible, l’octroi d’une aide au placement requiert en outre l’existence d’une restriction spécifique de nature médicale. Ainsi, lorsque l’absence de réadaptation professionnelle n’est pas due à des difficultés de recherche d’emploi, elles-mêmes liées à l’état de santé, mais à des problèmes étrangers à l’invalidité, les conditions d’octroi d’une aide au placement par l’assurance-invalidité ne sont pas remplies (cf. arrêt du Tribunal fédéral 9C_329/2020 du 6 août 2020 consid. 3.2.3). 12.6 En l’espèce, le recourant possède une capacité de travail entière dans une activité adaptée (ci-dessus : consid. 10). Par ailleurs, il ne ressort pas des pièces du dossier que les restrictions découlant de son état de santé devraient avoir des répercussions dans une telle activité. Le recourant se borne en définitive à faire valoir, en substance, qu’en raison de son impossibilité, pour raisons de santé, d’exécuter ses activités antérieures dans la manutention, le gros œuvre et le second œuvre, il aurait besoin d’une aide pour trouver un emploi lui permettant de réaliser un gain avoisinant le revenu d’invalide pris en compte dans le calcul du degré d’invalidité. En argumentant de la sorte, le recourant ne rend toutefois pas vraisemblable qu’il présenterait, outre les limitations fonctionnelles évoquées, une restriction spécifique de nature médicale qui l’entraverait dans ses recherches d’emploi, par exemple pour participer à des entretiens d’embauche, expliquer ses limites et ses possibilités dans une activité professionnelle ou pour négocier certains aménagements de travail nécessités par son invalidité (cf. l’arrêt I 595/02 précité). Dans ces conditions, une aide au placement doit lui être également refusée.![endif]&gt;![if&gt; 13. Compte tenu de ce qui précède, le recours doit être rejeté. ![endif]&gt;![if&gt; 14. Bien que la procédure ne soit pas gratuite en matière d’assurance-invalidité (cf. art. 69 al. 1 bis LAI), il y a lieu en l’espèce de renoncer à la perception d’un émolument, le recourant étant au bénéfice de l’assistance juridique (art. 12 al. 1 du règlement sur les frais, émoluments et indemnités en procédure administrative – E 5 10.03).![endif]&gt;![if&gt;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