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A/4106/2017 vom 8. Januar 2018</w:t>
      </w:r>
    </w:p>
    <w:p>
      <w:r>
        <w:t>GE Cour de justice, 2018-01-08, FR</w:t>
      </w:r>
    </w:p>
    <w:p>
      <w:r>
        <w:rPr>
          <w:b/>
        </w:rPr>
        <w:t xml:space="preserve">Quelle: </w:t>
      </w:r>
      <w:r>
        <w:t>https://mcp.opencaselaw.ch/entscheid/ge_gerichte_A_4106_2017</w:t>
      </w:r>
    </w:p>
    <w:p>
      <w:r>
        <w:t>FR: GE_GERICHTE A/4106/2017 du 8 janvier 2018</w:t>
      </w:r>
    </w:p>
    <w:p>
      <w:r>
        <w:t>IT: GE_GERICHTE A/4106/2017 del 8 gennaio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08.01.2018 A/4106/2017</w:t>
      </w:r>
    </w:p>
    <w:p>
      <w:r>
        <w:t>A/4106/2017 ATAS/8/2018 du 08.01.2018 ( CHOMAG ) , RETIRE rÉpublique et canton de genÈve POUVOIR JUDICIAIRE A/4106/2017 ATAS/8/2018 COUR DE JUSTICE Chambre des assurances sociales Arrêt du 8 janvier 2018 10 ème Chambre En la cause Madame A______, domiciliée à PUPLINGE recourante contre OFFICE CANTONAL DE L'EMPLOI, service juridique, sis rue des Gares 16, GENÈVE intimé Vu la décision sur opposition du 6 octobre 2017 de l'Office cantonal de l'emploi rejetant l'opposition de Madame A______ à la décision du 20 septembre 2017 infligeant à l'intéressée une sanction sous forme de suspension de son droit à l'indemnité de chômage de trois jours à compter du 1 er juillet 2017 pour recherches insuffisantes pour le mois de juin 2017 ; Vu le recours du 10 octobre 2017 considérant que la sanction qui lui a été infligée était trop élevée ; Vu la réponse du 6 novembre 2017 concluant au rejet du recours ; Vu l'audience de comparution personnelle des parties de ce jour ; Attendu qu'à cette dernière audience la recourante a indiqué qu'au vu des explications qui lui ont été données elle retirait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