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A/4105/2005 vom 6. Oktober 2005</w:t>
      </w:r>
    </w:p>
    <w:p>
      <w:r>
        <w:t>GE Cour de justice, 2005-10-06, FR</w:t>
      </w:r>
    </w:p>
    <w:p>
      <w:r>
        <w:rPr>
          <w:b/>
        </w:rPr>
        <w:t xml:space="preserve">Quelle: </w:t>
      </w:r>
      <w:r>
        <w:t>https://mcp.opencaselaw.ch/entscheid/ge_gerichte_A_4105_2005</w:t>
      </w:r>
    </w:p>
    <w:p>
      <w:r>
        <w:t>FR: GE_GERICHTE A/4105/2005 du 6 octobre 2005</w:t>
      </w:r>
    </w:p>
    <w:p>
      <w:r>
        <w:t>IT: GE_GERICHTE A/4105/2005 del 6 ottobre 2005</w:t>
      </w:r>
    </w:p>
    <w:p>
      <w:pPr>
        <w:pStyle w:val="Heading2"/>
      </w:pPr>
      <w:r>
        <w:t>Erwägungen</w:t>
      </w:r>
    </w:p>
    <w:p>
      <w:r>
        <w:rPr>
          <w:b/>
        </w:rPr>
        <w:t>E. 1</w:t>
      </w:r>
    </w:p>
    <w:p>
      <w:r>
        <w:t>Par jugement du 6 octobre 2005, la 9ème chambre du Tribunal de première instance a prononcé le divorce de Madame AB__________ et Monsieur SB__________, mariés en 1990.</w:t>
      </w:r>
    </w:p>
    <w:p>
      <w:r>
        <w:rPr>
          <w:b/>
        </w:rPr>
        <w:t>E. 2</w:t>
      </w:r>
    </w:p>
    <w:p>
      <w:r>
        <w:t>Selon le chiffre 7 du jugement précité, le Tribunal de première instance a ordonné le partage par moitié des avoirs de prévoyance professionnelle acquis par le demandeur durant le mariage, la demanderesse n'ayant pas de formation et n'ayant jamais travaillé.</w:t>
      </w:r>
    </w:p>
    <w:p>
      <w:r>
        <w:rPr>
          <w:b/>
        </w:rPr>
        <w:t>E. 3</w:t>
      </w:r>
    </w:p>
    <w:p>
      <w:r>
        <w:t>Le jugement de divorce est devenu définitif le 11 novembre 2005 et a été transmis d'office au Tribunal de céans le 24 novembre 2005 pour exécution du partage.</w:t>
      </w:r>
    </w:p>
    <w:p>
      <w:r>
        <w:rPr>
          <w:b/>
        </w:rPr>
        <w:t>E. 4</w:t>
      </w:r>
    </w:p>
    <w:p>
      <w:r>
        <w:t>Le Tribunal de céans a sollicité du demandeur le nom de son institution de prévoyance, sans succès. Cependant, le demandeur ayant toujours travaillé dans la restauration il est apparu que l'institution de prévoyance concernée était GASTROSOCIAL qui a ainsi été interpellée et priée de communiquer au Tribunal les montants des avoirs LPP acquis durant le mariage par le demandeur, soit entre le 3 août 1990 et le 11 novembre 2005.</w:t>
      </w:r>
    </w:p>
    <w:p>
      <w:r>
        <w:rPr>
          <w:b/>
        </w:rPr>
        <w:t>E. 5</w:t>
      </w:r>
    </w:p>
    <w:p>
      <w:r>
        <w:t>Selon le courrier de GASTROSOCIAL du 7 décembre 2005 et ses annexes, la prestation en question est de 34'441 fr. 10 dont il faut déduire 1'824 fr. 55 de prestation acquise avant le mariage et d'intérêts sur cette somme jusqu'au divorce, soit un montant à partager de 32'616 fr. 55.</w:t>
      </w:r>
    </w:p>
    <w:p>
      <w:r>
        <w:rPr>
          <w:b/>
        </w:rPr>
        <w:t>E. 6</w:t>
      </w:r>
    </w:p>
    <w:p>
      <w:r>
        <w:t>Ces documents ont été transmis aux parties en date du 19 décembre 2005. La juridiction leur a indiqué qu'à défaut d'observations d'ici au 6 janvier 2006, un arrêt serait rendu sur cette base. Par ailleurs la demanderesse a été invitée à communiquer, dans le même délai, les coordonnées d'un compte de prévoyance.</w:t>
      </w:r>
    </w:p>
    <w:p>
      <w:r>
        <w:rPr>
          <w:b/>
        </w:rPr>
        <w:t>E. 7</w:t>
      </w:r>
    </w:p>
    <w:p>
      <w:r>
        <w:t>En l'absence d'objections dans le délai fixé, la cause a été gardée à juger. Par ailleurs la demanderesse n'a pas communiqué de compte LPP, de sorte que la Fondation Institution Supplétive LPP à Zürich, sera invitée à ouvrir un tel compte sur lequel le montant dû sera versé.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prestations de sortie acquises durant le mariage par le demandeur, la demanderesse n'ayant pas exercé d'activité lucrative. Les dates pertinentes sont, d’une part, celle du mariage, le 3 août 1990 et, d’autre part le 11 novembre 2005, date à laquelle le jugement de divorce est devenu exécutoire. Selon les documents produits et détaillés plus haut, la prestation à partager en faveur de la demanderesse est de 32'616 fr. 55 les intérêts ayant déjà été calculés par l'institution de prévoyance défenderesse. Ainsi Monsieur SB__________ doit à son ex-épouse le montant de 16'308 fr. 30 (32'616 fr. 55 : 2).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