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A/4103/2015 vom 20. Januar 2016</w:t>
      </w:r>
    </w:p>
    <w:p>
      <w:r>
        <w:t>GE Cour de justice, 2016-01-20, FR</w:t>
      </w:r>
    </w:p>
    <w:p>
      <w:r>
        <w:rPr>
          <w:b/>
        </w:rPr>
        <w:t xml:space="preserve">Quelle: </w:t>
      </w:r>
      <w:r>
        <w:t>https://mcp.opencaselaw.ch/entscheid/ge_gerichte_A_4103_2015</w:t>
      </w:r>
    </w:p>
    <w:p>
      <w:r>
        <w:t>FR: GE_GERICHTE A/4103/2015 du 20 janvier 2016</w:t>
      </w:r>
    </w:p>
    <w:p>
      <w:r>
        <w:t>IT: GE_GERICHTE A/4103/2015 del 20 gennaio 2016</w:t>
      </w:r>
    </w:p>
    <w:p>
      <w:pPr>
        <w:pStyle w:val="Heading2"/>
      </w:pPr>
      <w:r>
        <w:t>Volltext</w:t>
      </w:r>
    </w:p>
    <w:p>
      <w:r>
        <w:t>Genève Cour de justice (Cour de droit public) Chambre des assurances sociales 20.01.2016 A/4103/2015</w:t>
      </w:r>
    </w:p>
    <w:p>
      <w:r>
        <w:t>A/4103/2015 ATAS/37/2016 du 20.01.2016 ( PC ) , SANS OBJET rÉpublique et canton de genÈve POUVOIR JUDICIAIRE A/4103/2015 ATAS/37/2016 COUR DE JUSTICE Chambre des assurances sociales Arrêt du 20 janvier 2016 4 ème Chambre En la cause Monsieur A______, domicilié à GENÈVE recourant contre SERVICE DES PRESTATIONS COMPLÉMENTAIRES, sis route de Chêne 54, GENÈVE intimé ATTENDU EN FAIT Que par décision sur opposition du 30 octobre 2015, le service des prestations complémentaires (ci-après le SPC ou l’intimé) a confirmé partiellement sa décision du 14 septembre 2015, notamment le montant pris en compte à titre de gain potentiel dans les calculs de prestations complémentaires de Monsieur A______ (ci-après l’assuré ou le recourant) et accordé un délai d’adaptation de six mois pour la prise en compte d’un gain hypothétique de son épouse ; Que dans son recours du 25 novembre 2015, l’assuré s’est opposé à la prise en compte d’un revenu hypothétique pour lui-même ; Qu’un délai a été fixé au 4 janvier 2016 au SPC pour répondre et déposer son dossier ; Que par pli du 14 décembre 2015, le SPC a informé la chambre de céans avoir reconsidéré sa décision et supprimé, après examen attentif du cas, le gain potentiel imputé au recourant ainsi que celui imputé à son épouse, ce par nouvelle décision sur opposition notifiée le même jour au recourant.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14 décembre 2015.![endif]&gt;![if&gt;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