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A/4103/2013 vom 2. April 2014</w:t>
      </w:r>
    </w:p>
    <w:p>
      <w:r>
        <w:t>GE Cour de justice, 2014-04-02, FR</w:t>
      </w:r>
    </w:p>
    <w:p>
      <w:r>
        <w:rPr>
          <w:b/>
        </w:rPr>
        <w:t xml:space="preserve">Quelle: </w:t>
      </w:r>
      <w:r>
        <w:t>https://mcp.opencaselaw.ch/entscheid/ge_gerichte_A_4103_2013</w:t>
      </w:r>
    </w:p>
    <w:p>
      <w:r>
        <w:t>FR: GE_GERICHTE A/4103/2013 du 2 avril 2014</w:t>
      </w:r>
    </w:p>
    <w:p>
      <w:r>
        <w:t>IT: GE_GERICHTE A/4103/2013 del 2 aprile 2014</w:t>
      </w:r>
    </w:p>
    <w:p>
      <w:pPr>
        <w:pStyle w:val="Heading2"/>
      </w:pPr>
      <w:r>
        <w:t>Volltext</w:t>
      </w:r>
    </w:p>
    <w:p>
      <w:r>
        <w:t>Genève Cour de justice (Cour de droit public) Chambre des assurances sociales 02.04.2014 A/4103/2013</w:t>
      </w:r>
    </w:p>
    <w:p>
      <w:r>
        <w:t>A/4103/2013 ATAS/458/2014 du 02.04.2014 ( AI ) , REJETE En fait En droit RÉPUBLIQUE ET CANTON DE GENÈVE POUVOIR JUDICIAIRE A/4103/2013 ATAS/458/2014 COUR DE JUSTICE Chambre des assurances sociales Arrêt du 1 er avril 2014 1 ère Chambre En la cause Monsieur F__________, domicilié à PLAN-LES-OUATES recourant contre OFFICE DE L'ASSURANCE-INVALIDITE DU CANTON DE GENEVE, sis rue des Gares 12, GENEVE intimé EN FAIT 1.        Monsieur F__________, né en 1950, est au bénéfice d’une rente entière d’invalidité depuis le 1 er juillet 1993, assortie de rentes complémentaires pour son épouse et sa fille, FA__________, née en 1994.![endif]&gt;![if&gt; 2.        Par courrier du 27 mai 2013, l’OFFICE DE L’ASSURANCE-INVALIDITE DU CANTON DE GENEVE (ci-après l’OAI) a attiré l’attention de l’assuré sur le fait que sa fille ne pouvait continuer à recevoir une rente complémentaire que si elle poursuivait des études ou une formation professionnelle. Il lui a dès lors été demandé de remplir un formulaire « feuille annexe aux études » et de le retourner d’ici au 15 septembre 2013 au plus tard. Au cas où sa fille terminerait ses études ou sa formation au 30 juin déjà, il était invité à l’annoncer immédiatement.![endif]&gt;![if&gt; 3.        Le 27 septembre 2013, une travailleuse sociale du service de l’action sociale et de la jeunesse a informé l’OAI que FA__________ avait finalement décidé d’interrompre momentanément ses études. ![endif]&gt;![if&gt; 4.        Par décision du 19 novembre 2013, l’OAI a supprimé, avec effet rétroactif au 30 juin 2013, la rente complémentaire AI pour enfant, et réclamé le remboursement de la somme de 1'839 fr., représentant les rentes versées à tort de juillet à septembre 2013. L’OAI a exclu d’office la bonne foi, considérant que l’assuré avait failli à son obligation d’annoncer que sa fille avait mis fin à sa formation. Il a par ailleurs retiré l’effet suspensif à un éventuel recours.![endif]&gt;![if&gt; 5.        L’assuré a interjeté recours le 18 décembre 2013 contre ladite décision. Il conteste avoir failli à son obligation de renseigner, rappelant qu’il a spontanément informé l’OAI, avec l’aide de l’assistante sociale communale, de la décision de sa fille d’interrompre ses études momentanément. Il explique qu’un séjour linguistique de longue durée en Angleterre avait été initialement prévu à la rentrée, ouvrant la possibilité à sa fille d’études universitaires dans ce pays. Celle-ci avait finalement décidé de travailler pour gagner de l’argent et avait repoussé à plus tard ce projet. Il considère dès lors qu’il remplit les conditions de bonne foi et de situation difficile, et conclut à l’annulation de la décision de restitution. Il demande également le rétablissement de l’effet suspensif.![endif]&gt;![if&gt; 6.        Le 22 janvier 2014, la CAISSE GENEVOISE DE COMPENSATION (ci-après la Caisse) a déclaré ne pas s’opposer à la restitution de l’effet suspensif.![endif]&gt;![if&gt; Au fond, elle constate qu’en réalité, l’assuré sollicite la remise de son obligation de rembourser la somme de 1'839 fr. Aussi conclut-elle à l’irrecevabilité du recours et au renvoi de la cause pour décision sur la remise. Dans sa réponse du 27 janvier 2014, l’OFFICE DE L’ASSURANCE-INVALIDITE DU CANTON DE GENEVE (ci-après l’OAI) dit s’en rapporter intégralement aux développements et conclusions de la Caisse du 22 janvier 2014. 7.        Ce courrier a été transmis à l’assuré. Un délai au 19 février 2014 lui a été imparti pour d’éventuelles observations. Il ne s’est pas manifesté.![endif]&gt;![if&gt; 8.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LAI est applicable dans sa teneur au 1er janvier 2012. 3.        Interjeté dans les forme et délai prévus par la loi, devant l'autorité compétente, le recours est en conséquence recevable (art. 56 ss LPGA).![endif]&gt;![if&gt; 4.     La Chambre de céans doit statuer préalablement sur la requête en rétablissement de l’effet suspensif.![endif]&gt;![if&gt;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PA.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P.-S. du 24 février 2004). Ainsi,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p. 88, 117 V 191 consid. 2b et les références). La demande de restitution de l’effet suspensif est rejetée, au vu de ce qui suit. 5.     Le litige au fond porte sur le droit de l'OAI de réclamer la restitution des rentes complémentaires pour enfant de juillet à septembre 2013 inclus.![endif]&gt;![if&gt; 6.        Aux termes de l'art. 35 LAI, les personnes qui bénéficient d'une rente d'invalidité ont également droit à une rente pour chacun de leurs enfants qui, au décès de ces personnes auraient droit à une rente d'orphelin, soit jusqu'à leur dix-huitième anniversaire ou jusqu'à la fin de leur formation mais pas au-delà de l'âge de vingt-cinq ans révolus (art. 25 al. 3 et al. 4 LAVS).![endif]&gt;![if&gt; 7.        En l'espèce, il n'est pas contesté que la fille de l'assuré, âgée de 19 ans en 2013, a interrompu ses études à fin juin 2013 pour exercer une activité lucrative. Les rentes pour enfant versées de juillet à septembre 2013 l'ont donc été à tort.![endif]&gt;![if&gt; 8.     A teneur de l’art. 25 al. 1er, première phrase LPGA, les prestations indûment touchées doivent être restituées. ![endif]&gt;![if&gt;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 L'obligation de restituer des prestations indûment touchées et son étendue dans le temps sont indépendantes de la bonne foi du bénéficiaire des prestations, car il s'agit simplement de rétablir l'ordre légal, après la découverte du fait nouveau (ATF non publié P 61/2004 du 23 mars 2006). L'OAI a appris le 27 septembre 2013 que la fille de l'assuré avait mis fin à sa formation. Les conditions d'une reconsidération sont ainsi réalisées. Il y a lieu de constater que c'est conformément à l'art. 25 LPGA que l'OAI a réclamé la restitution des rentes complémentaires AI versées à tort de juillet à septembre 2013, soit 1'839 fr. L'assuré ne le conteste du reste pas. 9.        L'assuré peut demander la remise de l'obligation de restituer, lorsque la restitution des prestations allouées indûment, mais reçues de bonne foi, le mettrait dans une situation difficile (art. 25 al. 1er, deuxième phrase LPGA). Ces conditions sont cumulatives. Dans la mesure où la demande de remise ne peut être traitée sur le fond que si la décision de restitution est entrée en force, la remise et son étendue font l’objet d’une procédure distincte (ATFA non publié du 25 janvier 2006, C 264/05, consid. 2.1).![endif]&gt;![if&gt; 10.    Le fait que l'assuré invoque sa bonne foi et sa situation difficile implique, ainsi que le relève l'OAI, que son recours s'apparente à une demande de remise. Il ne soutient pas avoir en réalité droit à la rente complémentaire pour sa fille de juillet à septembre 2013. Il ne conteste ni le principe même du remboursement, ni le montant à rembourser. Son recours ne devient toutefois pas sans objet, puisqu'il est dirigé contre la décision de restitution. Celle-ci doit être confirmée, pour les motifs évoqués, et la remise faire l'objet d'une nouvelle décision.![endif]&gt;![if&gt; 11.    Aussi le recours, mal fondé, est-il rejeté, et l'OAI invité à statuer sur la demande de remise de l'assuré dès l'entrée en force du présent arrêt.![endif]&gt;![if&gt; PAR CES MOTIFS, LA CHAMBRE DES ASSURANCES SOCIALES : Statuant A la forme : 1.      Déclare le recours recevable.![endif]&gt;![if&gt; Au fond : 2.      Le rejette.![endif]&gt;![if&gt; 3.      Dit que la procédure n'est pas soumise à la perception d'un émolument.![endif]&gt;![if&gt; 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