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A/40/2013 vom 12. März 2013</w:t>
      </w:r>
    </w:p>
    <w:p>
      <w:r>
        <w:t>GE Cour de justice, 2013-03-12, FR</w:t>
      </w:r>
    </w:p>
    <w:p>
      <w:r>
        <w:rPr>
          <w:b/>
        </w:rPr>
        <w:t xml:space="preserve">Quelle: </w:t>
      </w:r>
      <w:r>
        <w:t>https://mcp.opencaselaw.ch/entscheid/ge_gerichte_A_40_2013</w:t>
      </w:r>
    </w:p>
    <w:p>
      <w:r>
        <w:t>FR: GE_GERICHTE A/40/2013 du 12 mars 2013</w:t>
      </w:r>
    </w:p>
    <w:p>
      <w:r>
        <w:t>IT: GE_GERICHTE A/40/2013 del 12 marzo 2013</w:t>
      </w:r>
    </w:p>
    <w:p>
      <w:pPr>
        <w:pStyle w:val="Heading2"/>
      </w:pPr>
      <w:r>
        <w:t>Erwägungen</w:t>
      </w:r>
    </w:p>
    <w:p>
      <w:r>
        <w:rPr>
          <w:b/>
        </w:rPr>
        <w:t>E. 2</w:t>
      </w:r>
    </w:p>
    <w:p>
      <w:r>
        <w:t>ème Chambre En la cause Monsieur W__________, domicilié au Petit-Lancy recourant contre SERVICE DES PRESTATIONS COMPLEMENTAIRES, sis route de Chêne 54, 1208 Genève intimé EN FAIT Monsieur W__________ (ci-après l'assuré ou le recourant), né en 1941 et son épouse, W__________, née en 1939 sont à la retraite depuis 2006, respectivement 2002. L'assuré a déposé une demande de prestations complémentaires à sa rente AVS le 9 novembre 2010 et une demande d'aide sociale le 10 janvier 2011. L'assuré a produit les extraits de compte au 31 décembre 2010 et les informations suivantes : Postfinance ___________ : 10'506 fr. Postfinance _________ : 279 fr. Raiffeisen __________ : 8 fr. 95 Banque MIGROS __________ : 37 fr. 50 UBS ____________ : 10 fr. 95 L'assuré a précisé qu'il avait clôturé, en 2010, les CCP _________ et __________. L'assuré a précisé qu'il avait déjà sollicité des prestations complémentaires le 14 octobre 2010 qui lui avaient été refusées, car il avait dépensé la totalité de son deuxième pilier. Par décision du 26 janvier 2011, le SPC a refusé la demande de prestations d'assistance. Par décision du même jour, il a admis la demande de prestations complémentaires dès le 1 er janvier 2011. Le plan de calcul tient compte, au titre des dépenses, du forfait et d'un loyer de 13'716 fr. charges comprises et, au titre des revenus, des rentes AVS, de l'épargne (16'121 fr.) et de biens dessaisis (154'149 fr.) pris en compte à hauteur de 11'027 fr. (PCF) et 22'054 fr. (PCC), des intérêts de l'épargne et du produit hypothétique des biens dessaisis (911 fr.). En raison d'un excédent de recettes, seule la couverture de la prime d'assurance-maladie de chacun des époux est octroyée. L'assuré a formé opposition le 11 février 2011. Il fait valoir que les charges incompressibles du couple (3'552 fr.) dépassent ses revenus (3'421 fr.) de sorte qu'une aide de 1'000 fr./mois lui permettrait au moins de vivre modestement. Il a précisé le 9 août 2011 que malgré la prise en charge des primes d'assurance maladie et de Billag, le budget restait déficitaire de plus de 500 fr. en tenant aussi compte des assurances complémentaires, RC, des franchises et des dettes. Le SPC a rejeté l'opposition par décision sur opposition du 15 août 2011. Par décision du 20 septembre 2011, le SPC a réclamé à l'assuré le remboursement des primes d'assurances maladie versées de janvier à septembre 2011, soit 6'822 fr. Le SPC a admis l'opposition formée par l'assuré par décision du 25 janvier 2012. En effet, il avait retenu à tort au titre de l'épargne le solde des comptes CCP __________ et ___________ au 1 er janvier 2011 alors que ces deux comptes avaient été clôturés en mai et juin 2010. L'épargne s'élevait donc à 11'005 fr. 65 au lieu de 16'121 fr et les intérêts à 32 fr. 70 au lieu de 294 fr. Il en résultait que l'assuré pouvait à nouveau bénéficier du subside d'assurance-maladie dès le 1 er janvier 2011 et que la demande de restitution était annulée. Par pli du 28 juin 2012, l'assuré a transmis au SPC divers documents et en particulier, un avis de modification de loyer du 17 décembre 2010 qui prévoit une réduction du loyer annuel de 10'968 fr. à 10'692 fr., le montant des charges et autres frais accessoires étant maintenu à 1'908 fr. et 840 fr. Au total, le loyer est ainsi passé de 13'716 fr. à 13'440 fr. dès le 1 er mai 2011. Par décision du 13 août 2012, le SPC a réclamé à l'assuré le remboursement des primes d'assurances maladie versées de mai à octobre 2011, soit 4'548 fr. Dès novembre 2011, en raison de la diminution de l'épargne de 11'005 fr. à 6'002 fr., l'excédent de revenus au niveau PCF passe de 10'910 fr. à 10'409 fr., de sorte que l'assuré a à nouveau droit, dès le 1 er novembre 2011, à la couverture des primes d'assurance-maladie. Dès le 1 er janvier 2012, le montant des biens dessaisis passe de 154'149 fr. à 144'149 fr., de sorte que l'excédent de ressources au niveau PCF est de 9'369 fr. L'assuré a formé opposition le 21 août 2012. Il ne comprend pas la décision de restitution alors que le SPC a récemment admis sa précédente opposition. Par décision sur opposition du 17 décembre 2012, le SPC rejette l'opposition. En substance, ce n'est que le 2 juillet 2012 que le SPC a pris connaissance de la baisse de loyer intervenue dès le 1 er mai 2011, raison pour laquelle les calculs ont été rectifiés. En raison de cette baisse de loyer, l'assuré a, à nouveau, perdu le droit aux subsides de l'assurance-maladie pour la période du 1 er mai au 31 octobre 2011 et il y a à nouveau droit dès le 1 er novembre 2011. C'est donc uniquement en raison de la baisse de loyer qui n'a pas été annoncée en temps voulu que la restitution des subsides a été réclamée. Par acte du 8 janvier 2013, l'assuré forme recours contre la décision sur opposition. En substance, il fait valoir qu'il ne peut pas vivre décemment sans l'aide du SPC, que le total des charges du couple excède ses revenus, de sorte qu'il lui est impossible de rembourser la somme réclamée. Le SPC a confirmé sa position le 6 février 2013 et a conclu au rejet du recours. Invité à consulter les pièces produites et à se déterminer, l'assuré a maintenu son recours le 12 février 2013. La cause a été gardée à juger le 18 février 2013.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et s'applique à la décision de restitution du 21 juin 2011. Interjeté dans les forme et délai prévus par la loi, le recours est recevable (art. 56 ss LPGA). Le litige concerne le droit du SPC de réclamer à l'assuré la restitution des subsides d'assurance-maladie du 1 er mai au 31 octobre 2011. a) Aux termes de l’art. 4 al. 1 er let. a LPC, les personnes qui ont leur domicile et leur résidence habituelle (art. 13 LPGA) en Suisse ont droit à des prestations complémentaires, dès lors qu’elles ont droit à une rente de l’assurance-vieillesse et survivants (AVS). L’art. 3 al. 1 er LPC prévoit que les prestations complémentaires se composent de la prestation complémentaire annuelle (let. a) et du remboursement des frais de maladie et d’invalidité (let. b). Selon l’art. 9 al. 1 LPC, le montant de la prestation complémentaire annuelle correspond à la part des dépenses reconnues qui excède les revenus déterminants. b) Pour les personnes vivant à domicile, les dépenses reconnues comprennent notamment les montant destinées à la couverture des besoins vitaux, le loyer d’un appartement et les frais accessoires y relatifs à concurrence du montant annuel maximum de 13'200 fr. pour les personnes seules (15'000 fr. pour les couples ou avec des enfants), le montant forfaitaire annuel pour l’assurance obligatoire des soins à hauteur du montant maximum de la prime moyenne cantonale ou régionale et les cotisations aux assurances sociales (cf. art. 10 LPC). Selon l’art. 11 al. 1 LPC, les revenus déterminants comprennent notamment le produit de la fortune mobilière et immobilière (let. b), un dixième de la fortune nette pour les bénéficiaires de rentes de vieillesse, dans la mesure où elle dépasse la franchise prévue par la loi (let. c), ainsi que les rentes AVS (let. d).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S’agissant des subsides, l’art. 33 al. 2 de la loi d’application de la loi fédérale sur l’assurance-maladie du 29 mai 1997 (LaLAMal ; J 3 05), prévoit que dans le cas où ils ont été indûment touchés par un bénéficiaire des prestations du SPC, ce dernier peut en demander la restitution au nom et pour le compte du service de l'assurance-maladie. Selon l’art. 33 al. 1 LaLAMal, la restitution des subsides indûment touchés doivent être restitués en appliquant par analogie l’art. 25 LPGA. L’obligation de restituer prévue par l’art. 25 al. 1, 1 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il est établi que le montant du loyer de l'assuré a été réduit par avis du 17 décembre 2010 de 13'716 fr./an à 13'440 fr./an dès le 1 er mai 2011 et que l'assuré en a informé le SPC seulement par pli du 28 juin 2012, reçu le 2 juillet 2012. Les plans de calculs du SPC ne sont à juste titre pas contestés, car ils tiennent compte exactement des revenus et des dépenses admises par la LPC. Ainsi, c'est à bon droit que le SPC réclame l remboursement des prestations versées à tort du 1 er mai au 31 octobre 2011. Il s'avère certes que la faible baisse de loyer (276 fr./an) a pour effet de faire passer l'assuré juste en-dessous du barème donnant droit au subside d'assurance-maladie. En effet, l'excédent de ressources (10'910 fr.) étant supérieur aux primes d'assurance-maladie (10'800 fr.), l'assuré n'a plus droit à aucune prestation. Cet effet de "seuil" a des conséquences économiques importantes, car une amélioration de la situation budgétaire de 276 fr./an a pour effet de priver l'assuré de la prise en charge des primes (10'800 fr.), ainsi que de la franchise et de la participation aux frais de maladie. Cela étant dit, telle est la volonté du législateur et ni le SPC, ni la Cour de céans ne peuvent s'écarter du texte clair de la loi. D'ailleurs, la presse s'est récemment fait l'écho de cet effet de seuil et il appartient - le cas échéant - au législateur d'y remédier. Au surplus, seules les dépenses expressément prévues par la loi peuvent être prises en compte dans les calculs du SPC et les frais de coiffeur, nourriture, habillement, divers sont inclus dans le forfait. Pour les bénéficiaires de prestations, les frais de transport (TPG), ainsi que les frais de maladie et de dentiste, sous réserve de leur adéquation, voire d'aide ménagère si elle est indispensable pour des raisons de santé, sont pris en charge et il est certain que lors de la suppression des prestations, ces charges grèvent à nouveau le budget. Ainsi, la demande de restitution des primes d'assurance-maladie versées de mai à octobre 2011 est bien fondée. Les motifs invoqués par l'assuré à l'appui de son recours relèvent au demeurant de la demande de remise, qui devra faire l'objet d'une décision distincte du SPC après que la décision de restitution soit définitive. Le recours, mal fondé, est donc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