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A/409/2004 vom 11. Januar 2005</w:t>
      </w:r>
    </w:p>
    <w:p>
      <w:r>
        <w:t>GE Cour de justice, 2005-01-11, FR</w:t>
      </w:r>
    </w:p>
    <w:p>
      <w:r>
        <w:rPr>
          <w:b/>
        </w:rPr>
        <w:t xml:space="preserve">Quelle: </w:t>
      </w:r>
      <w:r>
        <w:t>https://mcp.opencaselaw.ch/entscheid/ge_gerichte_A_409_2004</w:t>
      </w:r>
    </w:p>
    <w:p>
      <w:r>
        <w:t>FR: GE_GERICHTE A/409/2004 du 11 janvier 2005</w:t>
      </w:r>
    </w:p>
    <w:p>
      <w:r>
        <w:t>IT: GE_GERICHTE A/409/2004 del 11 gennaio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11.01.2005 A/409/2004</w:t>
      </w:r>
    </w:p>
    <w:p>
      <w:r>
        <w:t>A/409/2004 ATAS/21/2005 du 11.01.2005 ( LAMAL ) , RETIRE RÉPUBLIQUE ET CANTON DE GENÈVE POUVOIR JUDICIAIRE A/409/2004 ATAS/21/2005 ARRET DU TRIBUNAL CANTONAL DES ASSURANCES SOCIALES 1 ère chambre du 11 janvier 2005 En la cause CAISSE-MALADIE FUTURA, sise rue Caroline 11 à Lausanne, mais comparant par Me Pascal MARTI en l’Etude duquel elle élit domicile recourante contre DEPARTEMENT DE L’ACTION SOCIALE ET DE LA SANTE, sis rue de l’Hôtel-de-ville 14 à Genève intimé Attendu en fait que le 8 septembre 2003, le Service cantonal de l’assurance-maladie (ci-après SCAM) a rejeté la demande de participation financière à l’hospitalisation de Madame P__________ à la Clinique Générale Beaulieu du 27 mai au 2 juin 2002 ; Que la Caisse-maladie FUTURA (ci-après la Caisse), subrogée dans les droits de la patiente, a formé opposition le 26 septembre 2003 ; Que par décision sur opposition du 19 février 2004, le SCAM a suspendu l’instruction de l’opposition jusqu’à droit connu dans une cause opposant la Caisse-maladie ASSURA à l’Etat de Vaud actuellement pendante devant le Tribunal fédéral des assurances (ci-après TFA) et ce dont l’argumentation se recouvre en tous points avec celle de la présente affaire ; Que la Caisse a interjeté recours le 1 er mars 2004 contre ladite décision ; Qu’elle s’oppose à la suspension, au motif que la procédure devant le TFA n’est en réalité pas identique ; Que par écritures des 26 avril et 17 mai 2004, les parties persistent dans leurs conclusions ; Que le 21 décembre 2004 cependant, la Caisse a informé le Tribunal de céans qu’elle entendait retirer son recours ; Considérant en droit que le recours déposé le 1 er mars 2004 contre la décision de suspension du 19 février 2004 a été retiré ; Qu’il convient d’en prendre acte et de rayer la cause du rôle ; PAR CES MOTIFS, LE TRIBUNAL CANTONAL DES ASSURANCES SOCIALES : Statuant (conformément à la disposition transitoire de l’art. 162 LOJ) Prend acte du retrait du recours déposé le 1 er mars 2004 par la Caisse-maladie FUTURA contre la décision de suspension du SCAM du 19 février 2004. 2. Raye la cause du rôle. La greffière: Marie-Louise QUELOZ La Présidente : Doris WANGELER Une copie conforme du présent arrêt est notifiée aux parties ainsi qu’à l’Office fédéral de la santé publique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