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A/4097/2005 vom 12. Dezember 2005</w:t>
      </w:r>
    </w:p>
    <w:p>
      <w:r>
        <w:t>GE Cour de justice, 2005-12-12, FR</w:t>
      </w:r>
    </w:p>
    <w:p>
      <w:r>
        <w:rPr>
          <w:b/>
        </w:rPr>
        <w:t xml:space="preserve">Quelle: </w:t>
      </w:r>
      <w:r>
        <w:t>https://mcp.opencaselaw.ch/entscheid/ge_gerichte_A_4097_2005</w:t>
      </w:r>
    </w:p>
    <w:p>
      <w:r>
        <w:t>FR: GE_GERICHTE A/4097/2005 du 12 décembre 2005</w:t>
      </w:r>
    </w:p>
    <w:p>
      <w:r>
        <w:t>IT: GE_GERICHTE A/4097/2005 del 12 dicembre 2005</w:t>
      </w:r>
    </w:p>
    <w:p>
      <w:pPr>
        <w:pStyle w:val="Heading2"/>
      </w:pPr>
      <w:r>
        <w:t>Volltext</w:t>
      </w:r>
    </w:p>
    <w:p>
      <w:r>
        <w:t>Genève Cour de justice (Cour de droit public) Chambre des assurances sociales 12.12.2005 A/4097/2005</w:t>
      </w:r>
    </w:p>
    <w:p>
      <w:r>
        <w:t>A/4097/2005 ATAS/1085/2005 du 12.12.2005 ( PC ) , RETIRE RÉPUBLIQUE ET CANTON DE GENÈVE POUVOIR JUDICIAIRE A/4097/2005 ATAS/1085/2005 ARRET DU TRIBUNAL CANTONAL DES ASSURANCES SOCIALES Chambre 6 du 12 décembre 2005 En la cause Madame C__________, domiciliée p.a. Mme C__________, comparant avec élection de domicile en l'étude de Maître CHEVALLAZ Joël recourante contre OFFICE CANTONAL DES PERSONNES AGEES, sis route de Chêne 54, case postale 6375, 1211 GENEVE 6 intimé Vu le recours interjeté auprès du Tribunal de céans par Mme C__________, née le 15 février 1925, représentée par Mme C__________, à l'encontre d'une décision sur opposition de l'Office cantonal des personnes âgées (ci-après : l'OCPA) du 12 août 2005; Vu le courrier de Me Joël CHEVALLAZ du 28 novembre 2005 déclarant représenter les intérêts de la recourante et retirer le recours précité; Vu en droit l'art. 89 al. 1 de la loi sur la procédure administrative du 12 septembre 1985 (LPA); PAR CES MOTIFS, LE TRIBUNAL CANTONAL DES ASSURANCES SOCIALES Statuant (conformément à la disposition transitoire de l’art. 162 LOJ) Prend acte du retrait du recours; Raye la cause du rôle; Dit que la procédure est gratuite.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