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A/4094/2006 vom 5. Oktober 2006</w:t>
      </w:r>
    </w:p>
    <w:p>
      <w:r>
        <w:t>GE Cour de justice, 2006-10-05, FR</w:t>
      </w:r>
    </w:p>
    <w:p>
      <w:r>
        <w:rPr>
          <w:b/>
        </w:rPr>
        <w:t xml:space="preserve">Quelle: </w:t>
      </w:r>
      <w:r>
        <w:t>https://mcp.opencaselaw.ch/entscheid/ge_gerichte_A_4094_2006</w:t>
      </w:r>
    </w:p>
    <w:p>
      <w:r>
        <w:t>FR: GE_GERICHTE A/4094/2006 du 5 octobre 2006</w:t>
      </w:r>
    </w:p>
    <w:p>
      <w:r>
        <w:t>IT: GE_GERICHTE A/4094/2006 del 5 ottobre 2006</w:t>
      </w:r>
    </w:p>
    <w:p>
      <w:pPr>
        <w:pStyle w:val="Heading2"/>
      </w:pPr>
      <w:r>
        <w:t>Volltext</w:t>
      </w:r>
    </w:p>
    <w:p>
      <w:r>
        <w:t>Genève Cour de justice (Cour de droit public) Chambre des assurances sociales 17.01.2008 A/4094/2006</w:t>
      </w:r>
    </w:p>
    <w:p>
      <w:r>
        <w:t>A/4094/2006 ATAS/52/2008 du 17.01.2008 ( AI ) , RETIRE RÉPUBLIQUE ET CANTON DE GENÈVE POUVOIR JUDICIAIRE A/4094/2006 ATAS/52/2008 ARRET DU TRIBUNAL CANTONAL DES ASSURANCES SOCIALES Chambre 3 du 17 janvier 2007 En la cause Monsieur K_________, domiciliéà Onex, comparant avec élection de domicile en l'étude de Maître Serge MILANI recourant contre OFFICE CANTONAL DE L'ASSURANCE INVALIDITE, sis rue de Lyon 97, GENEVE intimé Vu la décision du 5 octobre 2006; Vu le recours du 6 novembre 2006; Vu la réponse du 12 décembre 2006; Vu la réplique du 18 janvier 2007; Vu la duplique du 6 février 2007; Vu l'arrêt incident suspendant l'instance en date du 11 octobre 2007 ( ATAS/1102/2007 ); Vu le courrier du 18 décembre 2007 dans lequel le recourant a exprimé la volonté de retirer son recours; Attendu qu'il convient d'en prendre acte et de rayer la cause du rôle. PAR CES MOTIFS, LE TRIBUNAL CANTONAL DES ASSURANCES SOCIALES : Reprend l'instance. Prend acte du retrait du recours. Raye la cause du rôle. La greffière Brigitte LUSCHER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