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A/4092/2023 vom 20. März 2024</w:t>
      </w:r>
    </w:p>
    <w:p>
      <w:r>
        <w:t>GE Cour de justice, 2024-03-20, FR</w:t>
      </w:r>
    </w:p>
    <w:p>
      <w:r>
        <w:rPr>
          <w:b/>
        </w:rPr>
        <w:t xml:space="preserve">Quelle: </w:t>
      </w:r>
      <w:r>
        <w:t>https://mcp.opencaselaw.ch/entscheid/ge_gerichte_A_4092_2023</w:t>
      </w:r>
    </w:p>
    <w:p>
      <w:r>
        <w:t>FR: GE_GERICHTE A/4092/2023 du 20 mars 2024</w:t>
      </w:r>
    </w:p>
    <w:p>
      <w:r>
        <w:t>IT: GE_GERICHTE A/4092/2023 del 20 marzo 2024</w:t>
      </w:r>
    </w:p>
    <w:p>
      <w:pPr>
        <w:pStyle w:val="Heading2"/>
      </w:pPr>
      <w:r>
        <w:t>Erwägungen</w:t>
      </w:r>
    </w:p>
    <w:p>
      <w:r>
        <w:rPr>
          <w:b/>
        </w:rPr>
        <w:t>E. 2</w:t>
      </w:r>
    </w:p>
    <w:p>
      <w:r>
        <w:t>La recourante conclut préalablement à la comparution personnelle de parties, à l’audition de témoins, à la production du dossier complet de l’OCIRT, de documents fiscaux de E______ et de la procédure prud’homale C/1______/2022, et enfin à l’appel en cause de l’hospice.</w:t>
      </w:r>
    </w:p>
    <w:p>
      <w:r>
        <w:rPr>
          <w:b/>
        </w:rPr>
        <w:t>E. 2.1</w:t>
      </w:r>
    </w:p>
    <w:p>
      <w:r>
        <w:t>Tel qu'il est garanti par l'art. 29 al. 2 de la Constitution fédérale de la Confédération suisse du 18 avril 1999 (Cst. - RS 101), le droit d'être entendu comprend notamment le droit pour l'intéressée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L’autorité peut ordonner, d’office ou sur requête, l’appel en cause de tiers dont la situation juridique est susceptible d’être affectée par l’issue de la procédure, la décision leur devient dans ce cas opposable (art. 71 al. 1 LPA).</w:t>
      </w:r>
    </w:p>
    <w:p>
      <w:r>
        <w:rPr>
          <w:b/>
        </w:rPr>
        <w:t>E. 2.3</w:t>
      </w:r>
    </w:p>
    <w:p>
      <w:r>
        <w:t>En l’espèce, les parties ont pu faire valoir par écrit leurs arguments et produire toutes pièces utiles à l’appui de leurs conclusions. Les auditions et les pièces réclamées par la recourante semblent devoir éclairer non pas la demande de récusation et les reproches de prévention adressés à D______ mais le bien-fondé des rattrapages exigés par l’OCIRT et des prétentions civiles de E______. L’appel téléphonique est postérieur à la demande de récusation, et il sera vu plus loin qu’il ne peut être vu comme un indice de partialité. Le dossier est complet et en état d’être jugé et il ne sera pas donné suite aux demandes d’actes d’instruction de la recourante. La recourante ne démontre pas que la situation juridique de l’hospice serait susceptible d’être affectée par l’issue de la demande de récusation, si bien que l’appel en cause de cette dernière ne sera pas ordonné.</w:t>
      </w:r>
    </w:p>
    <w:p>
      <w:r>
        <w:rPr>
          <w:b/>
        </w:rPr>
        <w:t>E. 3</w:t>
      </w:r>
    </w:p>
    <w:p>
      <w:r>
        <w:t>L'objet du litige consiste à déterminer si l'intimé était fondé à rejeter la demande de récusation visant D______ et à maintenir à son dossier les actes d'instruction auxquels elle a procédé.</w:t>
      </w:r>
    </w:p>
    <w:p>
      <w:r>
        <w:rPr>
          <w:b/>
        </w:rPr>
        <w:t>E. 3.1</w:t>
      </w:r>
    </w:p>
    <w:p>
      <w:r>
        <w:t>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w:t>
      </w:r>
    </w:p>
    <w:p>
      <w:r>
        <w:rPr>
          <w:b/>
        </w:rPr>
        <w:t>E. 3.2</w:t>
      </w:r>
    </w:p>
    <w:p>
      <w:r>
        <w:t>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 er décembre 2015 consid. 3.1 ; ATA/200/2022 du 22 février 2022 consid. 5b et l'arrêt cité).</w:t>
      </w:r>
    </w:p>
    <w:p>
      <w:r>
        <w:rPr>
          <w:b/>
        </w:rPr>
        <w:t>E. 3.3</w:t>
      </w:r>
    </w:p>
    <w:p>
      <w:r>
        <w:t>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 125 I 119 consid. 3f).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 du Tribunal fédéral 8C_358/2022 du 12 avril 2023 consid. 4.2.2 ; 1C_228/2018 du 18 juillet 2019 consid. 6.1). La notion de récusation des membres d’une autorité administrative doit être comprise dans un sens fonctionnel et englobe ainsi toutes les personnes agissant pour le compte de l’autorité et directement impliquées dans le processus décisionnel ( ATA/107/2018 du 6 février 2018 consid. 3d).</w:t>
      </w:r>
    </w:p>
    <w:p>
      <w:r>
        <w:rPr>
          <w:b/>
        </w:rPr>
        <w:t>E. 3.4</w:t>
      </w:r>
    </w:p>
    <w:p>
      <w:r>
        <w:t>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ATA/266/2021 du 2 mars 2021 consid. 5a ; Pierre MOOR/Étienne POLTIER, Droit administratif, vol. 2,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consid. 2 ; ATA/1089/2020 du 3 novembre 2020 consid. 6a).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w:t>
      </w:r>
    </w:p>
    <w:p>
      <w:r>
        <w:rPr>
          <w:b/>
        </w:rPr>
        <w:t>E. 3.5</w:t>
      </w:r>
    </w:p>
    <w:p>
      <w:r>
        <w:t>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copiés,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w:t>
      </w:r>
    </w:p>
    <w:p>
      <w:r>
        <w:rPr>
          <w:b/>
        </w:rPr>
        <w:t>E. 3.6</w:t>
      </w:r>
    </w:p>
    <w:p>
      <w:r>
        <w:t>Selon la jurisprudence relative à la récusation de juges dans le cadre de l'application des art. 15A al. 1 let. f LPA – correspondant à l'art. 34 al. 1 let. e LTF – et applicable à tout le moins par analogie à la récusation des membres des autorités administratives ( ATA/1089/2020 précité consid. 6c), d'éventuelles erreurs de procédure ou d'appréciation commises par une ou un juge ne suffisent pas à fonder objectivement un soupçon de prévention (ATF 116 Ia 14 consid. 5b ; ATA/237/2017 du 28 février 2017 consid. 5c). Seules des fautes particulièrement graves et répétées pourraient avoir cette conséquence ; même si elles paraissent contestables, des mesures inhérentes à l'exercice normal de la charge de la ou du juge ne permettent pas de suspecter celui-ci de partialité (ATF 141 IV 178 ; 113 Ia 407 consid. 2 ; 111 Ia 259 consid. 3b/aa). Une partie est en revanche fondée à dénoncer une apparence de prévention lorsque, par des déclarations avant ou pendant le procès, la ou le juge révèle une opinion qu'il a déjà acquise sur l'issue à donner au litige (ATF 125 I 119 consid. 3a). D'après la jurisprudence, une faute de procédure – voire une fausse application du droit matériel – ne suffit pas à elle seule pour donner une apparence de prévention. Il n'en va autrement que si le membre d'une autorité administrative ou judiciaire a commis des erreurs grossières ou répétées constituant une grave violation des devoirs de sa charge.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il n'y a pas lieu de redouter une attitude partiale de sa part à l'avenir. Par ailleurs, la procédure de récusation ne saurait être utilisée pour faire corriger des fautes – formelles ou matérielles – prétendument commises par une personne détentrice de la puissance publique ; de tels griefs doivent être soulevés dans le cadre du recours portant sur le fond de l'affaire (ATF 115 Ia 400 consid. 3b et les références ; arrêts du Tribunal fédéral 8C_358/2022 précité consid. 4.2.3 ; 2C_110/2019 du 9 décembre 2019 consid. 5.2). 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la magistrate ou le magistrat a clairement fait apparaître qu'elle ou il ne sera pas capable de revoir sa position et de reprendre la cause en faisant abstraction des opinions précédemment émises (ATF 138 IV 142 consid. 2.3). D'autres motifs doivent donc exister pour admettre que la ou le juge ne serait plus en mesure d'adopter une autre position, de sorte que le procès ne demeure plus ouvert (ATF 133 I 1 consid. 6.2 ; arrêt du Tribunal fédéral 2C_755/2008 du 7 janvier 2009 consid. 3.2 in SJ 2009 I 233). La partie qui sollicite la récusation doit rendre vraisemblables les faits qui motivent sa demande. La partie doit se prévaloir de faits, ce qui exclut les critiques générales ou les simples soupçons ne se fondant sur aucun élément tangible (arrêt du Tribunal fédéral 8C_648/2012 du 29 novembre 2012 consid. 2). Si la partie n'a pas à prouver les éléments qu'elle invoque, elle doit tout de même faire état, à l'appui de sa demande, d'un contexte qui permet de tenir pour plausible le motif de récusation allégué (arrêt du Tribunal fédéral 2C_171/2007 du 19 octobre 2007 consid. 4.2.2). Une motivation aux termes de laquelle le requérant se contente de présenter une demande de récusation sans autre explication est irrecevable (arrêt du Tribunal fédéral 2F_19/2013 du 4 octobre 2013 consid. 2 ; ATA/1020/2022 du 11 octobre 2022 consid. 5a).</w:t>
      </w:r>
    </w:p>
    <w:p>
      <w:r>
        <w:rPr>
          <w:b/>
        </w:rPr>
        <w:t>E. 3.7</w:t>
      </w:r>
    </w:p>
    <w:p>
      <w:r>
        <w:t>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w:t>
      </w:r>
    </w:p>
    <w:p>
      <w:r>
        <w:rPr>
          <w:b/>
        </w:rPr>
        <w:t>E. 4</w:t>
      </w:r>
    </w:p>
    <w:p>
      <w:r>
        <w:t>En l’espèce, la recourante reproche à l’inspectrice du travail : d’avoir refusé, sans explication et en violation du principe de proportionnalité, toute consignation en ses mains du rattrapage en faveur de E______ et exigé des rattrapages mensuels plus élevés ; d’avoir refusé à l’association d’être confrontée à sa dénonciatrice et à K______ ; de lui avoir refusé l’accès à l’intégralité du dossier, notamment à la dénonciation ; de lui refuser un plan de remboursement réaliste, en adéquation avec ses ressources ; de refuser d’expliquer ce qui se passerait si E______ devait perdre son procès prud’homal ; de traiter différemment J______ ; de s’être montrée complaisante avec E______ et K______ ; d’avoir renoncé à faire signer sa déclaration à E______. Selon la pratique constante de l’OCIRT, la régularisation de la situation, et en particulier l’apurement du rattrapage en cas de violation du salaire minimum, permet à l’administré d’éviter ou de mitiger la mesure administrative envisagée à son encontre ( ATA/217/2024 du 14 février 2024 ; ATA/92/2024 du 26 janvier 2024 ; ATA/1335/2023 du 12 décembre 2023). L’inspectrice du travail a expliqué à la recourante que la pratique de l’OCIRT ne permettait pas d’étendre sur plus d’un an le fractionnement du rattrapage, et que l’OCIRT ne pouvait accepter la consignation. Le facteur des ressources de la recourante a été pris en compte par l’entrée en matière sur sa demande de fractionnement – étant observé que la recourante n’établit ni n’allègue qu’elle aurait produit sa comptabilité, ni d’ailleurs ses statuts s’agissant de son financement et notamment des cotisations, pour établir sa vulnérabilité financière. On ne saurait voir dans l’application et le rappel de la pratique par l’inspectrice du travail, s’agissant notamment d’accorder des facilités de rattrapage, aucun signe objectif de prévention. Le droit à la confrontation avec les personnes entendues par l’OCIRT dans le cadre de l’instruction de soupçons de violation du salaire minimum par l’autorité et au stade de l’enquête conduite par celle-ci n’a jusqu’ici pas été reconnu et il a été observé qu’une éventuelle violation d’un tel droit serait guérie lors de l’examen du fond par la chambre de céans après que la recourante aurait eu accès aux procès‑verbaux ( ATA/92/2024 et ATA/1335/2023 précités ; ATA/1268/2023 du 24 novembre 2023 ; ATA/1151/2020 du 17 novembre 2020 ; arrêts du Tribunal fédéral 2C_34/2021 du 30 mai 2022 consid. 4.2.2 et 1C_534/2010 du 1 er mars 2011). On ne saurait donc voir dans l’absence de confrontation au stade des enquêtes de l’OCIRT aucun indice objectif de prévention – étant observé que la recourante n’établit pas avoir demandé la confrontation à l’OCIRT et essuyé un refus, et n’indique pas à quelles autres parties du dossier l’accès lui aurait été refusé. La procédure en soupçons de violation du salaire minimum sur laquelle porte la demande de récusation est dirigée contre la recourante et non J______. Il s’ensuit que le reproche d’inégalité de traitement semble, prima facie , tomber à faux, et que l’absence de mise en cause de J______ par l’intimé ne saurait en tout cas être vu comme l’indice d’une prévention de l’inspectrice du travail. L’inspectrice du travail a exposé de façon objective et détaillée pour quels motifs elle avait retenu les déclarations de E______ et K______. Sa détermination n’apparaît empreinte d’aucune apparence de prévention et le fait de n’avoir pas fait signer la déclaration de E______, à supposer qu’il s’agisse d’une informalité, ne trahit aucune complaisance. Il ressort de ce qui précède que les actes et l’attitude de l’inspectrice du travail, qu’ils soient pris isolément ou ensemble, ne manifestent pas la moindre apparence objective de prévention, mais correspondent au contraire à la conduite ordinaire d’un dossier de soupçons de violation du salaire minimum. L’appel téléphonique dont se plaint par ailleurs la recourante est postérieur à sa demande de récusation. Il n’a rien d’inusuel dans le cadre des relations entre l’administration et l’administré. Il avait en l’espèce pour objectif, selon les explications de la recourante elle-même, de lui expliciter le cadre et les enjeux de la procédure administrative après qu’elle eut abondamment déployé son argumentation par écrit durant plus d’une année depuis l’ouverture de la procédure le 9 août 2022. Il ne dénote aucun parti pris. Les griefs soulevés par la recourante semblent en définitive concerner d’abord le bien-fondé ou la légalité des actes de l’intimé et des mesures qu’il indique qu’il pourrait être amené à prendre au terme de son enquête. La recourante pourra le cas échéant les invoquer à nouveau lors de l’examen du fond d’une éventuelle mesure. Au vu de ce qui précède, aucune apparence de partialité ne peut être retenue à l’encontre de l'inspectrice du travail dans la manière dont elle a géré le dossier qui lui était confié, comme l’a, à juste titre, retenu l'intimé. L'OCIRT était ainsi en droit de maintenir les actes d'instruction auxquels cette inspectrice avait procédé. Entièrement mal fondé, le recours sera rejeté. Vu l’issue de la procédure, les conclusions sur effet suspensif ont perdu leur objet.</w:t>
      </w:r>
    </w:p>
    <w:p>
      <w:r>
        <w:rPr>
          <w:b/>
        </w:rPr>
        <w:t>E. 5</w:t>
      </w:r>
    </w:p>
    <w:p>
      <w:r>
        <w:t>Vu l’issue du litige, un émolument de CHF 1'000.- sera mis à la charge de la recourante,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