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A/4091/2024 vom 24. November 2025</w:t>
      </w:r>
    </w:p>
    <w:p>
      <w:r>
        <w:t>GE Cour de justice, 2025-11-24, FR</w:t>
      </w:r>
    </w:p>
    <w:p>
      <w:r>
        <w:rPr>
          <w:b/>
        </w:rPr>
        <w:t xml:space="preserve">Quelle: </w:t>
      </w:r>
      <w:r>
        <w:t>https://mcp.opencaselaw.ch/entscheid/ge_gerichte_A_4091_2024</w:t>
      </w:r>
    </w:p>
    <w:p>
      <w:r>
        <w:t>FR: GE_GERICHTE A/4091/2024 du 24 novembre 2025</w:t>
      </w:r>
    </w:p>
    <w:p>
      <w:r>
        <w:t>IT: GE_GERICHTE A/4091/2024 del 24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w:t>
      </w:r>
    </w:p>
    <w:p>
      <w:r>
        <w:rPr>
          <w:b/>
        </w:rPr>
        <w:t>E. 1.2</w:t>
      </w:r>
    </w:p>
    <w:p>
      <w:r>
        <w:t>À teneur de l'art. 1 al. 1 LAVS, les dispositions de la LPGA s'appliquent aux art. 1 à 97 LAVS, à moins que la loi n'y déroge expressément.</w:t>
      </w:r>
    </w:p>
    <w:p>
      <w:r>
        <w:rPr>
          <w:b/>
        </w:rPr>
        <w:t>E. 1.3</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ayant eu son siège dans le canton de Genève jusqu'au moment de sa faillite, la chambre de céans est également compétente ratione loci .</w:t>
      </w:r>
    </w:p>
    <w:p>
      <w:r>
        <w:rPr>
          <w:b/>
        </w:rPr>
        <w:t>E. 1.4</w:t>
      </w:r>
    </w:p>
    <w:p>
      <w:r>
        <w:t>Le délai de recours est de 30 jours (art. 56 LPGA; art. 62 al. 1 de la loi sur la procédure administrative, du 12 septembre 1985 [LPA - E 5 10]). Interjeté dans la forme et le délai utile, le recours est recevable.</w:t>
      </w:r>
    </w:p>
    <w:p>
      <w:r>
        <w:rPr>
          <w:b/>
        </w:rPr>
        <w:t>E. 2</w:t>
      </w:r>
    </w:p>
    <w:p>
      <w:r>
        <w:t>Le litige porte sur la responsabilité du recourant pour le dommage subi par l'intimée du fait du défaut de paiement des cotisations sociales pour les périodes de septembre 2016, novembre 2016, du décompte final 2016, de mars à août 2017, d’octobre à novembre 2017 et d’un solde de frais sur la période d’octobre 2016.</w:t>
      </w:r>
    </w:p>
    <w:p>
      <w:r>
        <w:rPr>
          <w:b/>
        </w:rPr>
        <w:t>E. 3.1</w:t>
      </w:r>
    </w:p>
    <w:p>
      <w:r>
        <w:t>L'art. 14 al. 1 LAVS en corrélation avec les art. 34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w:t>
      </w:r>
    </w:p>
    <w:p>
      <w:r>
        <w:rPr>
          <w:b/>
        </w:rPr>
        <w:t>E. 3.2</w:t>
      </w:r>
    </w:p>
    <w:p>
      <w:r>
        <w:t>Selon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 caisse de compensation fait valoir sa créance en réparation du dommage par voie de décision (al. 4). Selon le message relatif à la modification de la loi fédérale sur l’assurance-vieillesse et survivants (LAVS) du 3 décembre 2010 relatif à l’art. 52 al. 2 à</w:t>
      </w:r>
    </w:p>
    <w:p>
      <w:r>
        <w:rPr>
          <w:b/>
        </w:rPr>
        <w:t>E. 4</w:t>
      </w:r>
    </w:p>
    <w:p>
      <w:r>
        <w:t>Le recourant invoque tout d’abord que la prétention de l’intimée serait prescrite.</w:t>
      </w:r>
    </w:p>
    <w:p>
      <w:r>
        <w:rPr>
          <w:b/>
        </w:rPr>
        <w:t>E. 4.1</w:t>
      </w:r>
    </w:p>
    <w:p>
      <w:r>
        <w:t>Selon l’art. 52 al. 3 LAVS, dans sa teneur en vigueur du 1 er janvier 2012 au 31 décembre 2019, le droit à réparation se prescrivait deux ans après que la caisse de compensation compétente a eu connaissance du dommage et, dans tous les cas, cinq ans après la survenance du dommage. Ces délais pouvaient être interrompus. L'employeur pouvait renoncer à invoquer la prescription. Si le droit pénal prévoyait un délai de prescription plus long, celui-ci était applicable. Le 1 er janvier 2020 est entrée en vigueur la révision du droit de la prescription de la loi fédérale du 30 mars 1911 complétant le Code civil suisse (CO, Code des obligations - RS 220), entraînant la modification de l’art. 52 al. 3 LAVS (RO 2018 5343 ; FF 2014 221). Cet alinéa prévoit désormais que l’action en réparation du dommage se prescrit conformément aux dispositions du CO sur les actes illicites.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rPr>
          <w:b/>
        </w:rPr>
        <w:t>E. 4.2</w:t>
      </w:r>
    </w:p>
    <w:p>
      <w:r>
        <w:t>En renvoyant désormais aux dispositions du CO sur la prescription des actions introduites en cas d’acte illicite, le délai de prescription relatif se trouve augmenté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(Message du Conseil fédéral relatif à la modification du code des obligations [droit de la prescription] du 29 novembre 2013, FF 2014 221, p. 260).</w:t>
      </w:r>
    </w:p>
    <w:p>
      <w:r>
        <w:rPr>
          <w:b/>
        </w:rPr>
        <w:t>E. 4.3</w:t>
      </w:r>
    </w:p>
    <w:p>
      <w:r>
        <w:t>L’art. 49 Titre final du Code civil suisse du 10 décembre 1907 (CC - RS 210) règle de manière générale les questions de droit transitoire en matière de prescription et a été réécrit lors de la révision du droit de la prescription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(FF 2014 221, p. 254).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w:t>
      </w:r>
    </w:p>
    <w:p>
      <w:r>
        <w:rPr>
          <w:b/>
        </w:rPr>
        <w:t>E. 4.4</w:t>
      </w:r>
    </w:p>
    <w:p>
      <w:r>
        <w:t>Les délais prévus par les art. 52 al. 3 LAVS, dans son ancienne teneur,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w:t>
      </w:r>
    </w:p>
    <w:p>
      <w:r>
        <w:rPr>
          <w:b/>
        </w:rPr>
        <w:t>E. 4.4.1</w:t>
      </w:r>
    </w:p>
    <w:p>
      <w:r>
        <w:t>S'agissant de la prescription absolue, selon la jurisprudence rendue à propos de l'ancien droit, le dommage survient dès que l'on doit admettre que les cotisations dues ne peuvent plus être recouvrées, pour des motifs juridiques ou de fait (ATF 129 V 193 consid. 2.2 ; ATF 126 V 443 consid. 3a). Ainsi, un dommage se produit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consid. 2.2 et la référence). Le dommage survient également lors de la délivrance d’un acte de défaut de biens (Office fédéral des assurances sociales [ci-après : OFAS], Directives sur la perception des cotisations dans l’AVS, AI et APG [ci-après : DP], état au 1 er janvier 2025, n. 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Tribunal fédéral 9C_115/2021 du 16 décembre 2021 consid. 3.1 et la référence).</w:t>
      </w:r>
    </w:p>
    <w:p>
      <w:r>
        <w:rPr>
          <w:b/>
        </w:rPr>
        <w:t>E. 4.4.2</w:t>
      </w:r>
    </w:p>
    <w:p>
      <w:r>
        <w:t>En ce qui concerne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 cf. également 141 V 487 consid. 2.2 et les références).</w:t>
      </w:r>
    </w:p>
    <w:p>
      <w:r>
        <w:rPr>
          <w:b/>
        </w:rPr>
        <w:t>E. 4.4.3</w:t>
      </w:r>
    </w:p>
    <w:p>
      <w:r>
        <w:t>S’agissant des actes interruptifs de prescription, selon la jurisprudence rendue à propos de l’art. 52 al. 3 LAVS, dans son ancienne teneur, les délais de prescription sont interrompus par les actes énumérés à l’art. 135 CO (applicable par analogie) ainsi que par tous les actes de procédure relatifs au droit invoqué et susceptibles de faire progresser l'instance (ATF 141 V 487 consid. 2.3 p. 48 ; arrêt du Tribunal fédéral 9C_641/2020 du 30 mars 2021 consid. 5.3 et la référence ; arrêt du Tribunal fédéral 9C_400/2020 du 19 octobre 2020 consid. 3.2.1 et la référence). Ainsi, tant la décision que l’opposition interrompent les délais de prescription (ATF 135 V 74 consid. 4.2.2). Il en est de même de la décision sur opposition ( ATAS/1031/2024 du 17 décembre 2024, consid. 5).</w:t>
      </w:r>
    </w:p>
    <w:p>
      <w:r>
        <w:rPr>
          <w:b/>
        </w:rPr>
        <w:t>E. 4.5</w:t>
      </w:r>
    </w:p>
    <w:p>
      <w:r>
        <w:t>En l’espèce, les six procès-verbaux de non-lieu de saisie, valant actes de défaut de biens (art. 115 al. 1 de la loi fédérale sur la poursuite pour dettes et la faillite du 11 avril 1889 – LP – RS 281.1), ont été notifiés à la caisse le 11 janvier 2021. Ainsi, dans la mesure où la créance de la caisse n’était pas prescrite au 1 er janvier 2020, c’est le délai de prescription de trois ans qui s’applique. En l’occurrence, en demandant la réparation du dommage au recourant le 21 décembre 2021, l’intimée a valablement interrompu le délai de prescription relative de trois ans. Ce délai a, à nouveau, été interrompu par l’opposition du recourant du 23 décembre 2021, puis par la décision sur opposition entreprise du 28 octobre 2024. Le délai de prescription absolue de dix ans n’étant pas échu, la créance de l’intimée n’est pas prescrite, contrairement à ce que soutient le recourant.</w:t>
      </w:r>
    </w:p>
    <w:p>
      <w:r>
        <w:rPr>
          <w:b/>
        </w:rPr>
        <w:t>E. 5</w:t>
      </w:r>
    </w:p>
    <w:p>
      <w:r>
        <w:t>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5.1</w:t>
      </w:r>
    </w:p>
    <w:p>
      <w:r>
        <w:t>S’agissant de la notion d’« employeur »,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w:t>
      </w:r>
    </w:p>
    <w:p>
      <w:r>
        <w:rPr>
          <w:b/>
        </w:rPr>
        <w:t>E. 5.2</w:t>
      </w:r>
    </w:p>
    <w:p>
      <w:r>
        <w:t>En l'espèce, le recourant était inscrit au registre du commerce en qualité d'administrateur de la société avec signature individuelle depuis la création de la société jusqu’à fin août 2018. Il disposait ainsi de la qualité d'organe formel de la société lorsque les cotisations non payées pour les années 2016 et 2017 sont arrivées à échéance. Les sommations et décisions relatives aux cotisations non payées, objet de la demande en réparation du dommage, ont toutes été adressées à la société entre les mois d’octobre 2016 et de février 2018, soit alors que le recourant en était l’administrateur. Celui-ci était par ailleurs parfaitement conscient de la dette de la société liée à ces arriérés de cotisations, puisqu’il a été l’interlocuteur de l’intimée dans le cadre de nombreux échanges liés aux poursuites entreprises par celle-ci et qu’il a, à plusieurs reprises, sollicité des arrangements de paiement, qu’il n’a toutefois pas honorés. Par conséquent, conformément aux dispositions précitées, le recourant peut être recherché en sa qualité d’organe formel par l'intimée pour le non-paiement des cotisations litigieuses.</w:t>
      </w:r>
    </w:p>
    <w:p>
      <w:r>
        <w:rPr>
          <w:b/>
        </w:rPr>
        <w:t>E. 6</w:t>
      </w:r>
    </w:p>
    <w:p>
      <w:r>
        <w:t>Il convient ensuite d’examiner si le recourant a commis une faute ou une négligence grave au sens de l'art. 52 al. 1 LAVS.</w:t>
      </w:r>
    </w:p>
    <w:p>
      <w:r>
        <w:rPr>
          <w:b/>
        </w:rPr>
        <w:t>E. 6.1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op. cit., p. 133, n. 563 ; arrêts du Tribunal fédéral 9C_446/2014 du 2 septembre 2014 consid. 4.2 et 9C_ 289/2009 du 19 mai 2010 consid. 6.2). La violation de ce devoir de surveillance constitue une négligence grave entraînant l'obligation de réparer le dommage subi par la caisse (RCC 1989 p. 115 s. consid. 4). De même, selon le Tribunal fédéral,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(arrêt du Tribunal fédéral des assurances H 13/03 du 21 mai 2003 consid. 3.1).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w:t>
      </w:r>
    </w:p>
    <w:p>
      <w:r>
        <w:rPr>
          <w:b/>
        </w:rPr>
        <w:t>E. 6.2</w:t>
      </w:r>
    </w:p>
    <w:p>
      <w:r>
        <w:t>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des assurances H 167/05 du 21 juin 2006 consid. 8 et H 74/05 du 8 novembre 2005 consid. 4).</w:t>
      </w:r>
    </w:p>
    <w:p>
      <w:r>
        <w:rPr>
          <w:b/>
        </w:rPr>
        <w:t>E. 6.3</w:t>
      </w:r>
    </w:p>
    <w:p>
      <w:r>
        <w:t>Dans un arrêt récent, le Tribunal fédéral a réitéré la portée de l'art. 52 LAVS et la jurisprudence y relative dans le cadre de l'examen de la responsabilité d'un gérant d'une Sàrl dans le préjudice subi par la caisse de compensation en raison de cotisations paritaires restées impayées par la Sàrl. Le Tribunal fédéral a rappelé qu'en sa qualité de gérant, il incombait au recourant de veiller personnellement à ce que les cotisations paritaires afférentes aux salaires versés fussent effectivement payées à la caisse de compensation, nonobstant le mode de répartition interne des tâches au sein de la société. Un gérant d'une Sàrl ne peut se libérer de cette responsabilité en se bornant à soutenir qu'il faisait confiance à un associé chargé de régler les cotisations sociales à la caisse de compensation, car cela constitue déjà en soi un cas de négligence grave. En reconnaissant qu'il faisait confiance à l'associé gérant, à qui était confiée la tâche de régler les paiements et les cotisations sociales, le recourant admet implicitement qu'il n'a pas exercé à satisfaction son devoir de surveillance ( cura in custodiendo ) et fait preuve de passivité, au lieu d'intervenir directement, ce qui relève d'une négligence qui doit, sous l'angle de l'art. 52 LAVS, être qualifiée de grave. Le Tribunal fédéral a également retenu que cette passivité est de surcroît en relation de causalité naturelle et adéquate avec le dommage subi par la caisse de compensation. En effet, si le recourant avait correctement exécuté sa charge de gérant, notamment en exigeant de consulter tous les documents comptables pertinents (pièces bancaires, correspondance avec l'AVS, etc.), il aurait pu veiller à ce que les cotisations sociales fussent régulièrement versées et ceci l'aurait amené à constater que les retards dans les paiements des cotisations s'accumulaient et à prendre les mesures idoines (arrêt du Tribunal fédéral 9C_463/2023 du 22 mai 2024 (consid. 3.21).</w:t>
      </w:r>
    </w:p>
    <w:p>
      <w:r>
        <w:rPr>
          <w:b/>
        </w:rPr>
        <w:t>E. 6.4</w:t>
      </w:r>
    </w:p>
    <w:p>
      <w:r>
        <w:t>En l’espèce, dans sa décision querellée, l’intimée a considéré que la responsabilité d’organe du recourant était engagée à hauteur de CHF 20'725.30. Ce montant correspond aux cotisations paritaires AVS/AI/APG/AC ainsi qu'aux cotisations dues au régime des AF impayées des périodes de septembre 2016, novembre 2016, du décompte final 2016, de mars à août 2017, d’octobre à novembre 2017, ainsi qu’à un solde de frais sur la période d’octobre 2016. À teneur du dossier, il n'est pas contesté ni contestable que l'intimée a subi un dommage dû au non-versement par la société des cotisations paritaires et des frais pendant les périodes précitées. Depuis la création de la société jusqu’à fin août 2018, le recourant revêtait la fonction d'organe formel de la société. Il convient par conséquent d'examiner s’il s'est comporté avec toute la diligence requise en matière de gestion en sa qualité d'organe de l'employeur conformément à la jurisprudence précitée.</w:t>
      </w:r>
    </w:p>
    <w:p>
      <w:r>
        <w:rPr>
          <w:b/>
        </w:rPr>
        <w:t>E. 6.4.1</w:t>
      </w:r>
    </w:p>
    <w:p>
      <w:r>
        <w:t>Le recourant invoque tout d’abord qu’il aurait vendu le capital-actions de la société en septembre 2017, qu’il avait accepté de maintenir sa qualité d’administrateur à titre fiduciaire – au motif que le cessionnaire n’avait pas fait élire de nouvel administrateur – et qu’il n’avait dès lors plus accès à la correspondance, dont seul le nouvel actionnaire prenait connaissance. Dans ce cadre, il soutient également que les charges sociales n’auraient pas encore été fixées pour l’année 2016 lors de la signature de la convention de cession. Or, le recourant ne saurait se libérer de sa responsabilité en soutenant qu’il n’aurait, dans les faits, pas exercé d’activité de gestion après avoir cédé le capital-actions de la société, car le fait de rester administrateur sans se soucier de ses obligations constitue déjà en soi un cas de négligence grave.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références). Le recourant ne peut donc pas se retrancher derrière le fait que la société était gérée, au quotidien, par le cessionnaire du capital-actions après septembre 2017. En conservant formellement son mandat qu'il n'assumait pas dans les faits ou seulement de manière imparfaite, le recourant a violé ses devoirs. Sa situation paraît avoir été comparable à celle d'un homme de paille, et c’est précisément là que réside sa faute, car celui qui se déclare prêt à assumer ou à conserver un mandat d'administrateur d'une société anonyme, tout en sachant qu'il ne pourra (ou ne voudra) pas le remplir consciencieusement viole son obligation de diligence (arrêt du Tribunal 9C_446/2014 du 2 septembre 2014 consid. 4.2 et la référence). Que le recourant ne soit pas en mesure d’exercer ses fonctions, parce que la société était dirigée en fait par le nouvel actionnaire, ou qu’il ait accepté son mandat à titre fiduciaire au motif que le cessionnaire n’aurait pas pu faire élire de nouvel administrateur et ainsi dans le seul but de permettre au conseil d’administration de satisfaire aux exigences de l’art. 708 al. 1 CO n’est pas un motif de suppression ou d’atténuation de la faute commise (arrêt du Tribunal fédéral 9C_289/2009 du 19 mai 2010 consid. 6.2). La chambre de céans relève également que la convention de cession produite par le recourant à l’appui de son recours n’est pas la version définitive, puisqu’elle ne contient pas de date, ni la signature du cédant et du cessionnaire. En tout état, comme susmentionné, le recourant était parfaitement conscient de la dette de la société liée aux arriérés de cotisations, puisqu’il a été l’interlocuteur de l’intimée dans le cadre de nombreux échanges liés aux poursuites entreprises par celle-ci et qu’il a, à plusieurs reprises, sollicité des arrangements de paiement, qui lui ont été proposés, mais qu’il n’a toutefois pas honorés. Il ne saurait dès lors être suivi lorsqu’il soutient qu’il aurait été écarté de la gestion de la société, tout comme lorsqu’il prétend avoir tenté d’obtenir des informations sur les arriérés dus et proposé un paiement échelonné, sans avoir toutefois obtenu de réponse. De même, vu la date alléguée de cession du capital-actions (soit le mois de septembre 2017), il ne saurait prétendre que la société aurait été saine à cette date, puisqu’elle présentait déjà un important arriéré de cotisations, objet de la présente procédure, arriéré de cotisations dont il avait parfaitement connaissance.</w:t>
      </w:r>
    </w:p>
    <w:p>
      <w:r>
        <w:rPr>
          <w:b/>
        </w:rPr>
        <w:t>E. 6.4.2</w:t>
      </w:r>
    </w:p>
    <w:p>
      <w:r>
        <w:t>Le recourant invoque ensuite qu’un important incendie aurait ravagé la société en 2017, ce qui aurait, selon lui, endetté la société et ne lui aurait dès lors pas permis de s’acquitter des cotisations dues. Or, d’une part, l’incendie est postérieur aux premiers défauts de paiement des cotisations, qui datent du mois de septembre 2016 et qui se sont poursuivis durant l’année 2017. D’autre part, cette circonstance ne change rien au fait qu’en tant qu'organe de la société, il devait s'assurer du paiement des cotisations sociales et, même en cas de graves difficultés financières, il ne pouvait faire supporter le risque inhérent au financement d'une entreprise aux assurances sociales. La chambre de céans constate qu’il n'a pas pris toutes les mesures raisonnables pour assurer le paiement des charges sociales, les organes d'une société incapable de verser les cotisations paritaires dans leur intégralité, soit en l'occurrence le recourant, ne devant verser que les salaires pour lesquels les créances de cotisations peuvent être couvertes. Au regard de ce qui précède, c'est à juste titre que l'intimée a retenu que le recourant avait commis une négligence devant, sous l'angle de l'art. 52 LAVS, être qualifiée de grave, les manquements du recourant relatifs au défaut de paiement des cotisations paritaires étant par ailleurs en rapport de causalité naturelle et adéquate avec le dommage subi par l’intimée.</w:t>
      </w:r>
    </w:p>
    <w:p>
      <w:r>
        <w:rPr>
          <w:b/>
        </w:rPr>
        <w:t>E. 7</w:t>
      </w:r>
    </w:p>
    <w:p>
      <w:r>
        <w:t>Il reste à examiner le montant du dommage subi par l'intimée.</w:t>
      </w:r>
    </w:p>
    <w:p>
      <w:r>
        <w:rPr>
          <w:b/>
        </w:rPr>
        <w:t>E. 7.1</w:t>
      </w:r>
    </w:p>
    <w:p>
      <w:r>
        <w:t>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 dont l'art. 66 LAI renvoie à l'art. 52 LAVS), la loi fédérale sur les allocations pour perte de gain du 25 septembre 1952 (LAPG - RS 834.1 ; dont l'art. 21 al. 2 renvoie à l'art. 52 LAVS), la loi fédérale sur les allocations familiales dans l'agriculture du 20 juin 1952 (LFA - RS 836.1 ; dont l'art. 25 al. 3 renvoie à l'art. 52 LAVS), la loi fédérale sur les allocations familiales et les aides financières allouées aux organisations familiales du 24 mars 2006 (LAFam - RS 836.2 ; dont l'art. 25 let. c renvoie à l'art. 52 LAVS), la loi fédérale sur l'assurance-chômage obligatoire et l'indemnité en cas d'insolvabilité du 25 juin 1982 (LACI - RS 837.0 ; dont l'art. 6 renvoie à la LAVS ; ATAS/386/2020 du 14 mai 2020 consid. 9b), ainsi que les cotisations dues en vertu de la LAMat dont l'art. 11A renvoie à l'art. 52 LAVS.</w:t>
      </w:r>
    </w:p>
    <w:p>
      <w:r>
        <w:rPr>
          <w:b/>
        </w:rPr>
        <w:t>E. 7.2</w:t>
      </w:r>
    </w:p>
    <w:p>
      <w:r>
        <w:t>Le dommage comprend également les intérêts moratoires dus en vertu de l'art. 26 al. 1 LPGA en lien avec l'art. 41 bis RAVS, les contributions aux frais d'administration des caisses de compensation (art. 69 al. 1 LAVS), les frais de sommation (art. 34a al. 2 RAVS) et les frais de poursuite (ATF 121 III 382 consid. 3/bb ; Mélanie FRETZ, La responsabilité selon l'art. 52 LAVS : une comparaison avec les art. 78 LPGA et 52 LPP, REAS 2009 p. 240).</w:t>
      </w:r>
    </w:p>
    <w:p>
      <w:r>
        <w:rPr>
          <w:b/>
        </w:rPr>
        <w:t>E. 7.3</w:t>
      </w:r>
    </w:p>
    <w:p>
      <w:r>
        <w:t>Selon la jurisprudence, les créances de cotisations restées impayées ne font plus l'objet d'un examen quant à leur étendue dans le cadre du procès en responsabilité au sens de l'art. 52 LAVS, pour autant qu'elles reposent sur une décision de cotisations arriérées qui n'a pas été attaquée et est dès lors entrée en force. La possibilité pour la société de recourir contre la décision (sur opposition) de cotisations arriérées garantit de manière suffisante que les organes de l'employeur devenu insolvable ne soient pas confrontés à des créances en réparation injustifiées. Sont réservés les cas dans lesquels la décision de cotisations arriérées a été signifiée à la personne morale après que l'organe recherché est sorti de la société ou qu'il ressort des circonstances des indices suffisants que les cotisations fixées par la décision de cotisations arriérées reposent sur une erreur manifeste (arrêt du Tribunal fédéral 9C_381/2018 du 6 décembre 2018 consid. 4.1 et les références).</w:t>
      </w:r>
    </w:p>
    <w:p>
      <w:r>
        <w:rPr>
          <w:b/>
        </w:rPr>
        <w:t>E. 7.4</w:t>
      </w:r>
    </w:p>
    <w:p>
      <w:r>
        <w:t>En l’espèce, huit décomptes de cotisations litigieuses (pièce 15 intimée) ont été signifiés à la société à une époque où le recourant occupait la fonction d'organe formel (soit entre les mois d’octobre 2016 et de février 2018). Ceux-ci n'ont pas été contestés par la société et sont donc entrés en force. Ils sont ainsi opposables au recourant. Faute d'éléments permettant de conclure à une inexactitude manifeste des montants fixés, il n'appartient pas à la Cour de céans de revoir lesdits décomptes. Certains paiements étant intervenus dans l’intervalle, la caisse a initié des poursuites en décembre 2017 et en février 2018 sur la base de ces décomptes (pièces 54 à 61 intimée), sous déduction des éventuels paiements intervenus à la date de l’envoi des réquisitions de poursuite. À la suite de ces poursuites, la caisse s’est vu notifier six procès-verbaux de non-lieu de saisie, pour un total de CHF 20'816.10, la société n’ayant pas de biens saisissables au siège de la société et les blocages bancaires ayant été infructueux. Le recourant soutient que les montants réclamés dans la décision entreprise ne correspondraient pas aux pièces produites par l’intimée. La Cour constate que le montant du dommage (CHF 20'725.30) correspond, selon ladite décision, au solde de cotisations sociales (AVS/AI/APG/AC et AF) impayées pour les années 2016 et 2017, ainsi qu’aux contributions aux frais d'administration de l'intimée, aux frais de sommation, aux frais de poursuite et aux intérêts moratoires. Ce montant correspond à l’addition des soldes ressortant des six-procès-verbaux de non-lieu de saisie notifiés à la société le 11 janvier 2021 (soit CHF 20'816.10), sous déduction des arriérés de cotisations LAMat (s’élevant à CHF 85.90 selon la production de la caisse dans la faillite de la société) et des intérêts moratoires y relatifs. En effet, conformément à la jurisprudence de la chambre de céans, dont il ressort qu’il n’existe pas de base légale suffisante pour rechercher les employeurs ou leurs organes pour le dommage résultant du défaut de paiement des cotisations dues en vertu de la LAMat pour la période avant le 1 er février 2023, la caisse n’a pas inclus le montant des arriérés de cotisations LAMat dans sa décision en réparation du dommage adressée au recourant. Partant, contrairement à ce que soutient le recourant, les montants réclamés dans la décision entreprise sont fondés sur les pièces du dossier et correspondent au montant du dommage subi par l’intimée du fait du défaut de paiement, par la société, d’arriérés de cotisations AVS/AI/APG, AC et AF sur une période durant laquelle le recourant était organe formel de la société.</w:t>
      </w:r>
    </w:p>
    <w:p>
      <w:r>
        <w:rPr>
          <w:b/>
        </w:rPr>
        <w:t>E. 7.5</w:t>
      </w:r>
    </w:p>
    <w:p>
      <w:r>
        <w:t>Au vu de ce qui précède, les conditions d'engagement de la responsabilité subsidiaire – et solidaire – du recourant pour le dommage subi par l'intimée à hauteur d'un montant total de CHF 20'725.30 sont donc remplies.</w:t>
      </w:r>
    </w:p>
    <w:p>
      <w:r>
        <w:rPr>
          <w:b/>
        </w:rPr>
        <w:t>E. 8</w:t>
      </w:r>
    </w:p>
    <w:p>
      <w:r>
        <w:t>Le recourant soutient enfin qu’en rendant sa décision sur opposition plus de deux ans et demi après l’opposition, l’intimée aurait manifestement violé le principe de célérité et commis un déni de justice.</w:t>
      </w:r>
    </w:p>
    <w:p>
      <w:r>
        <w:rPr>
          <w:b/>
        </w:rPr>
        <w:t>E. 8.1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8.2</w:t>
      </w:r>
    </w:p>
    <w:p>
      <w:r>
        <w:t>Il y a refus de statuer constitutif de déni de justice lorsqu'une autorité ne rend pas de décision formelle pouvant faire l'objet d'un recours – ne serait-ce qu'une décision constatant l'irrecevabilité de la demande – alors qu'elle serait tenue de le faire selon la législation. Ce refus peut être explicite ou tacite, soit que l'autorité communique à l'administré, de manière informelle, qu'elle ne statuera pas, soit qu'elle ne lui donne aucun signe concret de son intention de se saisir de la demande. Si l'autorité rend une décision formelle par laquelle elle constate l'irrecevabilité de la demande, sa décision peut faire l'objet d'un recours ordinaire aux conditions de l'art. 56 al. 1 LPGA et non d'un recours pour déni de justice au sens de l'art. 56 al. 2 LPGA (MÉTRAL, op. cit., n°48 ad art. 56 LPGA).</w:t>
      </w:r>
    </w:p>
    <w:p>
      <w:r>
        <w:rPr>
          <w:b/>
        </w:rPr>
        <w:t>E. 8.3</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des assurances C 53/01 du 30 avril 2001 consid. 2.2), mais non des circonstances sans rapport avec le litige, telle une surcharge de travail de l'autorité (ATF 130 I 312 consid. 5.2 ; ATF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ATF 117 Ia 117 consid. 3a et 197 consid. 1c ; arrêts du Tribunal fédéral des assurances I 819/02 du 23 avril 2003 consid. 2.1 et C 53/01 du 30 avril 2001 consid. 2).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w:t>
      </w:r>
    </w:p>
    <w:p>
      <w:r>
        <w:rPr>
          <w:b/>
        </w:rPr>
        <w:t>E. 8.4</w:t>
      </w:r>
    </w:p>
    <w:p>
      <w:r>
        <w:t>La Cour de céans a jugé qu’un déni de justice doit être considéré comme établi quand l’assureur-maladie ne s’est pas formellement prononcé deux ans et demi après une demande de remboursement ( ATAS/354/2007 ). Elle en a jugé de même dans le cas d’un recourant qui était sans nouvelle de l’office cantonal de l’assurance-invalidité vingt-et-un mois après le dépôt d’une demande de révision qui avait été traitée diligemment dans un premier temps ( ATAS/860/2006 ), et dix-huit mois après que la cause a été renvoyée à l’office pour nouvelle décision suite à l’admission partielle de son recours ( ATAS/62/2007 ). La jurisprudence a, par contre, admis qu’un délai de quinze mois pour rendre une décision est encore admissible (ATFA non publié I 819/02 du 23 avril 2003).</w:t>
      </w:r>
    </w:p>
    <w:p>
      <w:r>
        <w:rPr>
          <w:b/>
        </w:rPr>
        <w:t>E. 8.5</w:t>
      </w:r>
    </w:p>
    <w:p>
      <w:r>
        <w:t>Lorsqu'il invoque un déni de justice formel, le recourant doit être en mesure de faire valoir un intérêt actuel et pratique à l'admission de son recours (ATF 131 I 153 consid. 1.2). Cet intérêt doit exister tant au moment du dépôt du recours qu'au moment où l'arrêt est rendu (arrêt du Tribunal fédéral 8C_387/2016 du 24 juin 2016).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w:t>
      </w:r>
    </w:p>
    <w:p>
      <w:r>
        <w:rPr>
          <w:b/>
        </w:rPr>
        <w:t>E. 8.6</w:t>
      </w:r>
    </w:p>
    <w:p>
      <w:r>
        <w:t>En l’espèce, compte tenu de la jurisprudence précitée, le délai de plus de deux ans et demi écoulé entre l’opposition du recourant du 22 décembre 2021 et la décision litigieuse du 28 octobre 2024 apparaît effectivement critiquable. Cela étant, force est de constater que le recourant n'a pas relancé l'intimée durant cet intervalle. Or, il appartient, en principe, au justiciable d'entreprendre ce qui est en son pouvoir pour que l'autorité fasse diligence, que ce soit en l'invitant à accélérer la procédure ou en recourant, le cas échéant, pour retard injustifié (ATF 107 Ib 155 consid. 2b et c p. 158 s.), quand bien même cette obligation s'apprécie avec moins de rigueur en procédure pénale et administrative (HAEFLIGER / SCHÜRMANN, op. cit., p. 203-204; AUER / MALINVERNI / HOTTELIER, Droit constitutionnel suisse, vol. II, n. 1243). Qui plus est, ce délai n'a pas eu de conséquences pour le recourant. Au contraire, l'écoulement du temps favorisait même une éventuelle prescription de la créance de l'intimée. Quoi qu'il en soit, à la teneur de la jurisprudence précitée, la conséquence d'une telle violation n'autoriserait pas une réduction du montant du dommage dû, mais, tout au plus, une indemnité à titre de dépens, qui ne se justifie toutefois pas non plus en l'espèce. Enfin, dans la mesure où l’intimée a statué et que c’est précisément la décision sur opposition qui est l’objet du recours, le grief du recourant tendant à faire constater un déni de justice tombe à faux.</w:t>
      </w:r>
    </w:p>
    <w:p>
      <w:r>
        <w:rPr>
          <w:b/>
        </w:rPr>
        <w:t>E. 9</w:t>
      </w:r>
    </w:p>
    <w:p>
      <w:r>
        <w:t>Au vu de ce qui précède, le recours sera rejeté. Le recourant, qui succombe, n’a pas droit à l’octroi de dépens (art. 61 let. g LPGA a contrario). Pour le surplus, la procédure est gratuite (art. 61 let. f bis LPGA a contrario et 89H al. 1 LPA).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Pascale HUGI La présidente Amélie PIGUET MAYSTRE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