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A/408/2013 vom 19. März 2013</w:t>
      </w:r>
    </w:p>
    <w:p>
      <w:r>
        <w:t>GE Cour de justice, 2013-03-19, FR</w:t>
      </w:r>
    </w:p>
    <w:p>
      <w:r>
        <w:rPr>
          <w:b/>
        </w:rPr>
        <w:t xml:space="preserve">Quelle: </w:t>
      </w:r>
      <w:r>
        <w:t>https://mcp.opencaselaw.ch/entscheid/ge_gerichte_A_408_2013</w:t>
      </w:r>
    </w:p>
    <w:p>
      <w:r>
        <w:t>FR: GE_GERICHTE A/408/2013 du 19 mars 2013</w:t>
      </w:r>
    </w:p>
    <w:p>
      <w:r>
        <w:t>IT: GE_GERICHTE A/408/2013 del 19 marzo 2013</w:t>
      </w:r>
    </w:p>
    <w:p>
      <w:pPr>
        <w:pStyle w:val="Heading2"/>
      </w:pPr>
      <w:r>
        <w:t>Erwägungen</w:t>
      </w:r>
    </w:p>
    <w:p>
      <w:r>
        <w:rPr>
          <w:b/>
        </w:rPr>
        <w:t>E. 1</w:t>
      </w:r>
    </w:p>
    <w:p>
      <w:r>
        <w:t>ère Chambre En la cause Monsieur P__________, domicilié à GENÈVE recourant contre SERVICE DE L'ASSURANCE-MALADIE, sis route de Frontenex 62, GENÈVE intimé EN FAIT Monsieur P__________, photographe indépendant, a déposé le 25 novembre 2011 une demande auprès du SERVICE D'ASSURANCE-MALADIE (ci-après SAM) visant à l'octroi d'un subside d'assurance-maladie pour l'année 2012. Il indique qu'il vit avec sa compagne, Madame Q__________, et leur fils, né en1994, et précise qu'il est à la charge de sa compagne, laquelle est au bénéfice d'une rente entière AI. Il joint à son courrier l'attestation relative au revenu déterminant le droit aux prestations sociales (RDU) 2010 s'élevant à 11'712 fr. Par décision du 10 août 2012, le SAM l'a informé que sa demande était rejetée, au motif que le cumul de son RDU et de celui de sa concubine dépasse la limite de 67'000 fr. Le 7 septembre 2012, l'intéressé a contesté ladite décision. Il allègue que "ma compagne et notre fils ont un subside ayant, eux, des revenus de l'AI, alors que moi je ne peux pas travailler et n'ai presque pas de revenu. Je ne peux travailler, car ma compagne est malade depuis fin juin, je ne peux plus travailler, car elle demande une attention particulière, encore lundi passé, l'option d'un internement a été évoqué. Vous me punissez deux fois en me retirant mon droit au subside, alors que je fais économiser de l'argent en évitant l'hospitalisation. D'autre part, je suis à bout physiquement et psychiquement". Par décision du 7 janvier 2013, le SAM a rejeté l'opposition et confirmé le refus de subside pour l'année 2012. Il invite en revanche l'assuré à prendre contact avec le Centre d'action sociale et de santé de son quartier, afin que soit examiné son éventuel droit à des prestations sociales. Enfin, s'agissant du changement de situation invoqué par l'intéressé, le SAM lui demande la production de son bilan définitif 2012 relatif à son activité indépendante, ainsi que tous les justificatifs de ses revenus pour l'année 2012, le cas échéant, étant précisé qu'une décision à ce sujet lui sera notifiée une fois les pièces reçues. L'intéressé a interjeté recours le 4 février 2013 contre la décision sur opposition. Dans sa réponse du 5 mars 2013, le SAM a conclu au rejet du recours. S'agissant du changement de situation invoqué par l'intéressé dans son courrier d'opposition, le SAM rappelle qu'il s'agit-là d'une procédure distincte et qu'il est dans l'attente des documents demandés, afin de pouvoir rendre une nouvelle décision. Par courrier du 11 mars 2013, l'intéressé a produit une attestation du Docteur A__________, médecin traitant de sa compagne, établie le 5 mars 2013. Il insiste plus particulièrement sur le fait que c'est en raison de l'état de santé de celle-ci qu'il ne travaille pas à plus de 30% - 50%, et fait état d'une aggravation de cet état de santé depuis juin 2012. Ce courrier a été transmis au SAM et la cause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 délai légal et la forme prescrite, le recours est recevable (art. 56 et 60 LPGA ; art. 89B de la loi sur la procédure administrative, du 12 septembre 1985 - LPA ; RS E 5 10). Le litige porte sur le droit du recourant à un subside de l'assurance-maladie pour l'année 2012. Conformément aux art. 65 et suivants LAMal, l'Etat de Genève accorde aux assurés de condition économique modeste des subsides destinés à la couverture totale ou partielle des primes de l'assurance-maladie (art. 19 al. 1 de la loi d'application de la loi fédérale sur l'assurance-maladie, du 29 mai 1997 (LaLAMal ; RS J 3 05)). La définition des assurés de condition économique modeste et la détermination du montant des subsides accordés à ses assurés est de la compétence du Conseil d'Etat (art. 3 al. 2 let. i LaLAMal). Le droit au subside est ouvert pour l'année civile à venir (art. 23 al. 2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Selon l'art. 20 LaLAMal, "Sous réserve des exceptions prévues par l’article 27, les subsides sont destinés : a) aux assurés de condition économique modeste; b) aux assurés bénéficiaires des prestations complémentaires à l’AVS/AI accordées par le service des prestations complémentaires (ci-après : service).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Le Conseil d'Etat détermine les conditions d'application des alinéas 2 et 3." La loi sur le revenu déterminant le droit aux prestations sociales cantonales (LRD) adoptée le 19 mai 2005 a pour but de définir les éléments entrant dans le calcul du revenu déterminant le droit aux prestations sociales cantonales soumis à condition de revenu. Elle définit de façon détaillée les revenus entrant en considération et les déductions admissibles en regard de la législation fiscale genevoise. Selon l'art. 2 du règlement d'exécution de la loi sur le revenu déterminant le droit aux prestations sociales cantonales - RRD, le revenu déterminant est établi sur la base de la situation économique du requérant deux ans avant l'année d'ouverture du droit aux prestations.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précédent l'année d'ouverture du droit à la prestation et portant sur les revenus réalisés deux ans avant l'année d'ouverture du droit à la prestation (art. 2 et 2A RRD). Selon l'art. 27 LaLAMal, "N’ont pas droit aux subsides : a) les assurés et leur conjoint ou leur partenaire enregistré, ainsi que ceux qui sont à leur charge, lorsqu'ils sont totalement ou partiellement exemptés d'impôt, en vertu des exemptions fiscales en matière internationale visées à l'article 16 de la loi sur l'imposition des personnes physiques, du 27 septembre 2009; b) les assurés qui font l'objet d'une taxation d'office; c) les assurés volontaires; d) les ressortissants des Etats membres de l’Union européenne qui reçoivent un titre de séjour conformément à l’article 24, paragraphe 1 ou 4, de l’annexe I de l’Accord entre la Communauté européenne et ses Etats membres, d’une part, et la Confédération suisse, d’autre part, sur la libre circulation des personnes ainsi que les ressortissants des pays membres de l'Association européenne de libre-échange qui reçoivent un titre de séjour conformément à l'article 23, paragraphe 1 ou 4, de l'annexe K – appendice 1 – de la convention instituant l'Association européenne de libre-échange." Au vu de ce qui précède, le revenu déterminant le droit au subside 2012 est celui réalisé en 2010. En l'espèce, le RDU de l'intéressé s'élève à 11'712 fr. et se situe dès lors en-dessous du revenu plancher. Il a néanmoins droit au subside de l'assurance-maladie s'il peut démontrer que sa situation en justifie l'octroi. L'art. 23 al. 5 LaLAMal prévoit en effet que "S’agissant des assurés visés par l’article 20, alinéas 2 et 3, lorsque leur situation économique justifie l’octroi de subsides, ils peuvent présenter une demande dûment motivée, accompagnée des pièces justificatives, au service de l’assurance-maladie."(cf. également art. 10 al. 6 RaLAMal) Afin de tenir compte de la situation économique réelle de l'intéressé, le SAM a ajouté au RDU de l'intéressé celui de sa concubine, avec laquelle il fait ménage commun. Il rappelle à cet égard que dans le formulaire de demande, l'intéressé a indiqué qu'il était à la charge de celle-ci.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 10 juillet 2006, 2P.230/2005 consid. 3.3, arrêt du 12 janvier 2004, 2P.218/2003 consid. 3.2, arrêt du 24 août 1998, 2P.386/1997 ; Thomas Gächter/ Myriam Schwendener, Nichteheliche Lebensgemeinschaften im Sozialversicherungsrecht, Ein Beitrag zum Verhältnis von Familien-und Sozialversicherungsrecht, in : FamPra.ch 2005, p. 857 s.; Felix Wolffers, Grundriss des Sozialhilferechts, 2ème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 Dans un arrêt rendu le 23 juillet 2008,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(ATF 8C_790/2007 ). En l'espèce, force est de considérer que le concubinage est stable puisqu'il dure depuis plusieurs années et que le couple a un enfant, et de conclure, au vu de la jurisprudence du TF susmentionnée, que l'addition des deux RDU effectuée par le SAM, en tant qu'elle permet d'établir la réalité de la situation économique de l'intéressé, se justifie. Il y a lieu de relever que la concubine de l'intéressé a également signé le formulaire de demande du subside. Or, il y est expressément indiqué que par sa signature, la personne délie l'administration fiscale cantonale du secret fiscal et l'autorise à communiquer au Centre de calcul du RDU les éléments de revenu et de fortune, tels qu'ils ressortent de son dossier fiscal. Le SAM ne serait sinon pas en mesure d'examiner la réelle situation économique de l'intéressé. Le recours est, au vu de ce qui précède, rejeté. Cela étant, la Cour de céans invite l'intéressé à transmettre au SAM les documents demandés, afin que ce service soit en mesure de lui notifier une nouvelle décision relative au changement de situation invoqué. Il lui est également rappelé qu'il a la possibilité de s'adresser au centre d'action sociale et de santé de son quartier pour un éventuel droit à des prestations sociales.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