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A/4083/2024 vom 10. November 2025</w:t>
      </w:r>
    </w:p>
    <w:p>
      <w:r>
        <w:t>GE Cour de justice, 2025-11-10, FR</w:t>
      </w:r>
    </w:p>
    <w:p>
      <w:r>
        <w:rPr>
          <w:b/>
        </w:rPr>
        <w:t xml:space="preserve">Quelle: </w:t>
      </w:r>
      <w:r>
        <w:t>https://mcp.opencaselaw.ch/entscheid/ge_gerichte_A_4083_2024</w:t>
      </w:r>
    </w:p>
    <w:p>
      <w:r>
        <w:t>FR: GE_GERICHTE A/4083/2024 du 10 novembre 2025</w:t>
      </w:r>
    </w:p>
    <w:p>
      <w:r>
        <w:t>IT: GE_GERICHTE A/4083/2024 del 10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Interjeté dans la forme (art. 61 let. b LPGA) et le délai de trente jours (art. 60 LPGA ; art. 62 al. 1 let. a LPA) prévus par la loi, compte tenu du report au lundi 9 décembre 2024 de l’échéance du délai, tombée sur la veille (art. 38 al. 3 LPGA), le recours est recevable.</w:t>
      </w:r>
    </w:p>
    <w:p>
      <w:r>
        <w:rPr>
          <w:b/>
        </w:rPr>
        <w:t>E. 2</w:t>
      </w:r>
    </w:p>
    <w:p>
      <w:r>
        <w:t>Le litige porte sur le point de savoir si le recourant a droit à une rente d’invalidité au-delà du 30 juin 2020.</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la décision querellée a certes été rendue postérieurement au 1 er janvier 2022. Toutefois, le litige porte sur la quotité de la rente d’invalidité, dont il n’est pas contesté que le droit est né antérieurement à cette date, de sorte que les dispositions légales applicables seront citées dans leur teneur en vigueur jusqu’au 31 décembre 2021.</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4.2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Selon l’art. 25 al. 1 RAI, est réputé revenu au sens de l’art. 16 LPGA le revenu annuel présumable sur lequel les cotisations seraient perçues en vertu de la loi fédérale sur l’assurance-vieillesse et survivants du 20 décembre 1946 (LAVS - RS 831.10), à l’exclusion toutefois : des prestations accordées par l’employeur pour compenser des pertes de salaire par suite d’accident ou de maladie entraînant une incapacité de travail dûment prouvée (let. a) ; des éléments de salaire dont il est prouvé que l’assuré ne peut fournir la contrepartie, parce que sa capacité de travail limitée ne le lui permet pas (let. b)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c). L’office AI ne prend en considération, en règle générale, que des revenus annuels se rapportant à la même période (bases temporelles identiques ; Office fédéral des assurances sociales, Circulaire sur l’invalidité et les rentes dans l’assurance-invalidité établie par [ci-après : CIRAI], état au 1 er janvier 2024, n. 3201).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notamment de l'ESS (ATF 139 V 592 consid. 2.3 ; arrêt du Tribunal fédéral 9C_149/2023 , 9C_163/2023 du 5 juillet 2023 consid. 9.2.1).</w:t>
      </w:r>
    </w:p>
    <w:p>
      <w:r>
        <w:rPr>
          <w:b/>
        </w:rPr>
        <w:t>E. 4.4</w:t>
      </w:r>
    </w:p>
    <w:p>
      <w:r>
        <w:t>En vertu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l'art. 88 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 en force se doit d'avoir une certaine stabilité.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il n’est pas contesté par les parties que le recourant a un statut d’actif et que son incapacité de travail totale dans toute activité du 8 mai 2019 au 30 juin 2020 correspond à une invalidité de 100% et ouvre le droit à une rente entière dès le 1 er mai 2020, à l’échéance du délai d’attente d’un an (art. 28 et 29 al. 1 et 3 LAI). Il n’est pas non plus contesté par les parties que le recourant a repris son activité habituelle de concierge à 50% dès le 30 juin 2020. Ce taux et cette date correspondent à ceux attestés par le médecin généraliste (cf. dossier AI p. 128) et est également corroboré par le relevé des salaires de l’année 2020 établi par l’employeur, adressé à l’intimé le 13 septembre 2023 (p. 358). Ce relevé fait état du versement d’un salaire mensuel brut de juillet à décembre 2020 ainsi que de l’indemnité maladie de CHF 1'900.- par mois durant ce semestre, représentant la moitié de l’indemnité maladie de CHF 3'800.- par mois versée au cours du premier semestre 2020 (excepté le mois de juin 2020, qui enregistre une indemnité maladie plus élevée). La position des parties diverge quant à l’évolution de la reprise de travail pour la période postérieure au 31 décembre 2020. Quoi qu’en dise le recourant, les relevés des salaires des années 2021 et 2022, établis par l’employeur, attestent du versement de l’indemnité maladie de CHF 1'900.- par mois de janvier à avril 2021 (confirmant une incapacité de travail de 50%), de CHF 438.46 en mai 2021 (confirmant une incapacité de travail de l’ordre de 10%), de CHF 0.- de juin à décembre 2021 (confirmant une incapacité de travail de 0%), de CHF 1’753.85 en janvier 2022 (confirmant une incapacité de travail de l’ordre de 45%) et de CHF 0.- de février à décembre 2022 (confirmant une incapacité de travail de 0%). Les pièces médicales produites par le recourant à l’appui de sa réplique ne permettent pas d’infirmer ces constatations. En effet, le rapport des HUG du 8 février 2021 mentionne une capacité de travail dans l’activité habituelle de concierge de 50% depuis le 22 juillet 2020. Le rapport du médecin généraliste du 15 février 2021 fait quant à lui état d’une incapacité de travail de 50% dans l’activité habituelle au moment de la rédaction de ce rapport. Comme on vient de le relever, le recourant a repris son activité habituelle à 50% de juillet 2020 à avril 2021, période visée par ces deux rapports médicaux. Contrairement à ce que prétend le recourant, son médecin généraliste n’a pas attesté une capacité de travail de 50% jusqu’au 30 juin 2021. Le dernier certificat médical dudit médecin généraliste du 15 avril 2021 (produit à l’appui du mémoire de recours), qui atteste d’une incapacité de travail de 50% depuis le 16 septembre 2020, ne mentionne pas que cette incapacité a perduré jusqu’à fin juin 2021. Il indique que le prochain rendez-vous est prévu le 30 avril 2021. Dès lors que le recourant a exercé partiellement son activité habituelle de concierge à compter du 1 er juillet 2020, que l’employeur lui a confié un travail adapté à son état de santé (dossier AI p. 306), correspondant donc à ses aptitudes et possibilités physiques, et qu’il n’existe pas d’indice laissant penser que le salaire versé au recourant n'équivalait pas à la prestation de travail fournie, compte tenu de la continuité des rapports de travail, l’intimé était fondé à déterminer le revenu d'invalide du recourant en fonction du salaire qu'il a effectivement réalisé auprès de son employeur. Ainsi, il ressort du relevé des salaires de l’année 2020 que le recourant a touché un revenu brut de CHF 21'640.80 durant le dernier semestre 2020, soit un montant mensuel brut de CHF 3'606.80 (CHF 21'640.80 / 6). Le revenu d’invalide annuel du recourant s’élève donc à CHF 43'281.60 en 2020 (CHF 3'606.80 × 12). Ce montant tient compte du taux d’activité effectif exercé par le recourant. Comparé au revenu annuel sans invalidité de CHF 68'817.51 – non contesté – en 2020, il en résulte un taux d’invalidité de 37.106% ([68'817.51 - 43'281.60] / 68'817.51 × 100), arrondi à 37% (ATF 130 V 121 consid. 3.2), pour la période du 1 er juillet au 31 décembre 2020, comme retenu par l’intimé. Ce taux inférieur à 40% (art. 28 LAI) ne donne pas le droit à une rente d’invalidité. La méthode de calcul du recourant qui consiste à comparer un revenu sans invalidité annuel (CHF 68'817.50) avec un revenu d’invalide semestriel (CHF 21'641.-) pour la période du 1 er juillet au 31 décembre 2020 ne peut pas être suivie, étant donné que le second doit également être annualisé (CIRAI, n. 3201), ce que le recourant admet finalement dans sa réplique. Le revenu d’invalide annuel que le recourant chiffre dans sa réplique à CHF 28'500.- (CHF 2'375 × 12) pour la période de juillet à décembre 2020 ne peut pas être retenu, dès lors que ce montant ne comprend pas tous les revenus perçus par le recourant durant cette période qui sont soumis aux cotisations de l’assurance-vieillesse et survivants, tels que le treizième salaire et l’indemnité pour les vacances, lesquels doivent également être pris en considération au sens de l’art. 25 al. 1 RAI. C’est à tort que le recourant considère, à titre subsidiaire, que son revenu d’invalide annuel serait de CHF 35'890.80 pour la période du 1 er janvier au 31 décembre 2020, montant qu’il obtient en ajoutant au revenu brut perçu pendant le deuxième semestre 2020 (CHF 21'640.80) un revenu brut de CHF 14'250.- (CHF 2'375 × 6) qu’il aurait pu, dit-il, réaliser au cours du premier semestre 2020. À nouveau, ce dernier revenu n’inclut pas le treizième salaire et l’indemnité pour les vacances que le recourant a touchés en 2020 et qui doivent également être pris en considération au sens de l’art. 25 al. 1 RAI. Pour la période du 1 er janvier au 31 décembre 2021, c’est également à tort que le recourant se prévaut de sa déclaration fiscale, dans laquelle il a indiqué un revenu brut de l’activité dépendante de CHF 39'462.-, étant donné que durant cette période, son employeur a attesté dans le relevé des salaires 2021 un revenu d’invalide brut effectivement réalisé de CHF 52'370.65. Pour le surplus, la comparaison des revenus de valide (CHF 69'091.86, non contesté) et d’invalide (CHF 4'251.46 × 12 = 51'017.52) au mois de mai 2021, date à laquelle il y a eu un changement de la capacité de travail du recourant, aboutit à un taux d’invalidité de 26.159% ([69'091.86 - 51'017.52] / 69'091.86 × 100), arrondi à 26%, comme retenu par l’intimé, inférieur au taux minimum de 40%. Pour la période de juin à décembre 2021, la pleine capacité de travail du recourant dans son activité habituelle exclut toute invalidité. Pour la période du 1 er au 31 janvier 2022, l’incapacité de travail du recourant était d’environ 45%, comme relevé précédemment. La dégradation de son état de santé ne justifie toutefois pas un nouveau calcul du degré d’invalidité, dès lors qu’elle n’a pas duré trois mois sans interruption. Le relevé des salaires de l’année 2022 atteste en effet d’une pleine capacité de travail dans l’activité habituelle depuis février 2022. C’est le lieu de rappeler que selon l’art. 88a al. 2 1 re phrase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rPr>
          <w:b/>
        </w:rPr>
        <w:t>E. 5.2</w:t>
      </w:r>
    </w:p>
    <w:p>
      <w:r>
        <w:t>Reste à déterminer la date à laquelle la rente entière d’invalidité doit être supprimée. L’intimé considère que l’amélioration de la capacité de travail et de gain du recourant au 30 juin 2020 était susceptible d’entraîner des effets immédiats, justifiant l’application de l’art. 88a al. 1 1 re phrase RAI. Comme relevé précédemment, depuis le 1 er juillet 2020, la capacité de travail du recourant dans l’activité habituelle de concierge qu’il a reprise n’a pas été inférieure au taux de 50%, attesté par le médecin généraliste traitant. Dans son rapport du 15 septembre 2020 (dossier AI p. 139-141), ce médecin a, en dépit de douleurs et de limitation fonctionnelle, fait état d’une évolution globalement favorable ayant permis la reprise de l’activité habituelle à 50% depuis le 30 juin 2020. Au vu de ces constatations médicales et d’ordre professionnel, il y a lieu d’admettre que l’état de santé du recourant était stable depuis le 1 er juillet 2020, date à laquelle il n’existait aucun élément laissant présager la possibilité d’une aggravation de l’état de santé. Dans ces circonstances, l’intimé était fondé à supprimer la rente entière d’invalidité au 30 juin 2020.</w:t>
      </w:r>
    </w:p>
    <w:p>
      <w:r>
        <w:rPr>
          <w:b/>
        </w:rPr>
        <w:t>E. 5.3</w:t>
      </w:r>
    </w:p>
    <w:p>
      <w:r>
        <w:t>En conséquence, par appréciation anticipée des preuves (ATF 122 II 464 consid. 4a), il n’est pas nécessaire d’entendre oralement le recourant (qui s’est déjà exprimé par écrit).</w:t>
      </w:r>
    </w:p>
    <w:p>
      <w:r>
        <w:rPr>
          <w:b/>
        </w:rPr>
        <w:t>E. 6</w:t>
      </w:r>
    </w:p>
    <w:p>
      <w:r>
        <w:t>Au vu de ce qui précède, le recours, mal fondé, sera rejeté.</w:t>
      </w:r>
    </w:p>
    <w:p>
      <w:r>
        <w:rPr>
          <w:b/>
        </w:rPr>
        <w:t>E. 7</w:t>
      </w:r>
    </w:p>
    <w:p>
      <w:r>
        <w:t>Vu l’issue du litige, le recourant sera condamné au paiement d'un émolument de CHF 200.- (art. 69 al.1 bis LAI). Le recourant, qui succombe, n'a pas droit à des dépens (art. 61 let. g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