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A/4082/2017 vom 1. Februar 2019</w:t>
      </w:r>
    </w:p>
    <w:p>
      <w:r>
        <w:t>GE Cour de justice, 2019-02-01, FR</w:t>
      </w:r>
    </w:p>
    <w:p>
      <w:r>
        <w:rPr>
          <w:b/>
        </w:rPr>
        <w:t xml:space="preserve">Quelle: </w:t>
      </w:r>
      <w:r>
        <w:t>https://mcp.opencaselaw.ch/entscheid/ge_gerichte_A_4082_2017</w:t>
      </w:r>
    </w:p>
    <w:p>
      <w:r>
        <w:t>FR: GE_GERICHTE A/4082/2017 du 1 février 2019</w:t>
      </w:r>
    </w:p>
    <w:p>
      <w:r>
        <w:t>IT: GE_GERICHTE A/4082/2017 del 1 febbraio 2019</w:t>
      </w:r>
    </w:p>
    <w:p>
      <w:pPr>
        <w:pStyle w:val="Heading2"/>
      </w:pPr>
      <w:r>
        <w:t>Erwägungen</w:t>
      </w:r>
    </w:p>
    <w:p>
      <w:r>
        <w:rPr>
          <w:b/>
        </w:rPr>
        <w:t>E. 10</w:t>
      </w:r>
    </w:p>
    <w:p>
      <w:r>
        <w:t>ème Chambre En la cause Monsieur A______, domicilié à Athenaz (Avusy), comparant avec élection de domicile en l'Etude de Maître Thierry STICHER recourant contre VAUDOISE GENERALE COMPAGNIE D'ASSURANCES SA, place de Milan, Lausanne intimée EN FAIT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