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A/4077/2023 vom 14. Mai 2024</w:t>
      </w:r>
    </w:p>
    <w:p>
      <w:r>
        <w:t>GE Cour de justice, 2024-05-14, FR</w:t>
      </w:r>
    </w:p>
    <w:p>
      <w:r>
        <w:rPr>
          <w:b/>
        </w:rPr>
        <w:t xml:space="preserve">Quelle: </w:t>
      </w:r>
      <w:r>
        <w:t>https://mcp.opencaselaw.ch/entscheid/ge_gerichte_A_4077_2023</w:t>
      </w:r>
    </w:p>
    <w:p>
      <w:r>
        <w:t>FR: GE_GERICHTE A/4077/2023 du 14 mai 2024</w:t>
      </w:r>
    </w:p>
    <w:p>
      <w:r>
        <w:t>IT: GE_GERICHTE A/4077/2023 del 14 maggio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En revanche, en tant qu’il conclut à l’octroi d’indemnités en faveur de tiers qu’il ne représente pas dans la présente procédure, ses conclusions sont irrecevables.</w:t>
      </w:r>
    </w:p>
    <w:p>
      <w:r>
        <w:rPr>
          <w:b/>
        </w:rPr>
        <w:t>E. 2</w:t>
      </w:r>
    </w:p>
    <w:p>
      <w:r>
        <w:t>Le recourant sollicite des mesures d’instruction ainsi qu’une audience de comparution personnelle et la tenue d'une audience publique répondant aux réquisits de l'art. 6 CEDH.</w:t>
      </w:r>
    </w:p>
    <w:p>
      <w:r>
        <w:rPr>
          <w:b/>
        </w:rPr>
        <w:t>E. 2.1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lorsque cela est de nature à influer sur la décision à rendre. Le droit de faire administrer des preuves n'empêche toutefois pas l'autorité de mettre un terme à l'instruction lorsque les preuves déjà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Cela n’implique pas une audition personnelle de l’intéressé, celui-ci devant simplement disposer d’une occasion de se déterminer sur les éléments propres à influer sur l’issue de la cause (art. 41 LPA ; ATF 148 II 73 consid. 7.3.1 ; 145 I 167 consid. 4.1 ; arrêt du Tribunal fédéral 1C_372/2021 du 26 janvier 2023 consid. 2.3 ; ATA/783/2021 du 27 juillet 2021 consid. 6a et les références). Quant à l'art. 6 § 1 de la Convention de sauvegarde des droits de l’homme et des libertés fondamentales du 4 novembre 1950 (CEDH - RS 0.101), il n'accorde pas au justiciable de garanties plus étendues que celles découlant de l'art. 29 al. 2 Cst. (arrêt du Tribunal fédéral 4P.206/2005 du 11 novembre 2005 consid. 2.1 et les références).</w:t>
      </w:r>
    </w:p>
    <w:p>
      <w:r>
        <w:rPr>
          <w:b/>
        </w:rPr>
        <w:t>E. 2.2</w:t>
      </w:r>
    </w:p>
    <w:p>
      <w:r>
        <w:t>En l’espèce, les documents requis ont été produits et le recourant a pu s'exprimer à leur sujet. Seul manque, par rapport à ses requêtes, le décompte de ses heures de nuit. S'agissant d'abord d'une question de principe, soit la question du paiement de ces heures, la connaissance de leur quantité n’est pas susceptible d’en modifier le sort. Le cas échéant, si le principe devait être admis, le dossier serait retourné à l'autorité intimée pour procéder au calcul ad hoc , ce d’autant que ce principe pourrait s’appliquer à d’autres personnes. Dès lors, le dossier contenant tous les éléments permettant de trancher le litige, la chambre de céans ne donnera pas suite à cette requête.</w:t>
      </w:r>
    </w:p>
    <w:p>
      <w:r>
        <w:rPr>
          <w:b/>
        </w:rPr>
        <w:t>E. 2.3</w:t>
      </w:r>
    </w:p>
    <w:p>
      <w:r>
        <w:t>S’agissant de la comparution personnelle, le recourant, qui ne paraît plus la solliciter dans ses dernières écritures, ne précise pas ce qu'elle pourrait apporter au débat que ses écritures n'auraient déjà mentionné, ni pour quel motif elle devrait être publique, à supposer que l’art. 6 CEDH s’applique au présent contentieux. En l'espèce, l’objet du litige porte sur une question de nature juridique qui n'apparaît pas particulièrement complexe, dans une affaire ne soulevant pas de question de crédibilité ni ne suscitant de controverse sur les faits. Le recourant, qui ne dispose d’aucun droit à être entendu oralement, a déjà eu l'occasion à plusieurs reprises de faire valoir ses arguments et de produire toutes les pièces nécessaires à l'appui de ses écritures et la cause est en état d’être jugée. La requête du recourant tendant à l'audition des parties en audience publique sera donc rejetée.</w:t>
      </w:r>
    </w:p>
    <w:p>
      <w:r>
        <w:rPr>
          <w:b/>
        </w:rPr>
        <w:t>E. 3</w:t>
      </w:r>
    </w:p>
    <w:p>
      <w:r>
        <w:t>Le recourant soutient que les heures de nuit effectuées excédaient les missions de stage prévues dans son plan de formation. Les heures supplémentaires avaient été compensées, mais elles incluaient un travail de nuit dont l’indemnité correspondante, prévue à l’art. 11D RTrait, ne lui avait pas été versée.</w:t>
      </w:r>
    </w:p>
    <w:p>
      <w:r>
        <w:rPr>
          <w:b/>
        </w:rPr>
        <w:t>E. 3.1</w:t>
      </w:r>
    </w:p>
    <w:p>
      <w:r>
        <w:t>À teneur du contrat du 26 juin 2019, le recourant est principalement soumis à la loi fédérale sur la formation professionnelle du 13 décembre 2002 (LFPr ‑ RS 412.10), à son ordonnance du 19 novembre 2003 (OFPr - RS 412.101), au règlement général sur le personnel de la police du 16 mars 2016 (RGPPol – F 1 05.07), au plan de formation policière adopté par la commission paritaire des polices suisses le 14 juin 2019, à la charte éthique de l’administration cantonale et aux directives et règlements de l’Académie de police de Savatan, notamment la directive pour l’organisation et la conduite de l’EA 2/19. Les conditions d’engagement en qualité d’aspirant sont réglées par le contrat ainsi que par la loi générale relative au personnel de l’administration cantonale, du pouvoir judiciaire et des établissements publics médicaux du 4 décembre 1997 (LPAC - B 5 05) et par son règlement d’application, notamment par les art. 74 à 82 RPAC, relatifs aux stagiaires.</w:t>
      </w:r>
    </w:p>
    <w:p>
      <w:r>
        <w:rPr>
          <w:b/>
        </w:rPr>
        <w:t>E. 3.2</w:t>
      </w:r>
    </w:p>
    <w:p>
      <w:r>
        <w:t>L’art. 80 RPAC, qui fixe les indemnités dues pour le stagiaire, pose le principe qu’elles sont fixées par l’office du personnel et que le droit à leur perception commence dès le jour où il occupe sa fonction et jusqu’au jour où, pour toute raison, il cesse de l’occuper.</w:t>
      </w:r>
    </w:p>
    <w:p>
      <w:r>
        <w:rPr>
          <w:b/>
        </w:rPr>
        <w:t>E. 3.3</w:t>
      </w:r>
    </w:p>
    <w:p>
      <w:r>
        <w:t>Selon l’art. 8 RPAC, les samedis, dimanches, jours fériés et nuits peuvent être inclus dans l'horaire de travail réglementaire lorsque la nature de l'activité l'exige et le travail accompli entre 19 h et 6 h est considéré comme travail de nuit. Les policiers ont droit à une indemnité de CHF 7.55 par heure travaillée le samedi, le dimanche et les jours fériés, en application de l'art. 11D al. 2 RTrait.</w:t>
      </w:r>
    </w:p>
    <w:p>
      <w:r>
        <w:rPr>
          <w:b/>
        </w:rPr>
        <w:t>E. 3.4</w:t>
      </w:r>
    </w:p>
    <w:p>
      <w:r>
        <w:t>La question relative à la rémunération pour les heures supplémentaires effectuées n’est plus litigieuse mais leur récupération par des jours de congé n'incluait pas spécifiquement les indemnités due pour le travail de nuit et cette question demeure donc ouverte, hors période de stage durant laquelle aucune indemnité n’est due. Le recourant a été mis à disposition du corps de police genevois du 16 mars au 7 juin 2020, période durant laquelle il a accompli le stage prévu, du 6 avril au 1 er mai 2020 puis a été en congé, du 25 mai au 7 juin 2020. Il a donc effectué six semaines en sus du stage, trois avant et trois après celui-ci, lesquelles ne sauraient être considérées comme des engagements spéciaux au sens de la directive en raison de leur durée. À défaut d’indications les concernant dans les dispositions contractuelles prévues, le recourant, incorporé alors dans le corps de police genevois, avait droit pour les services de nuit aux mêmes indemnités que celles qui étaient allouées aux policiers, soit l’indemnité de CHF 7.55 pour les heures de nuit fixée par l’art. 11D RTrait. Le recours sera admis sur ce point.</w:t>
      </w:r>
    </w:p>
    <w:p>
      <w:r>
        <w:rPr>
          <w:b/>
        </w:rPr>
        <w:t>E. 4</w:t>
      </w:r>
    </w:p>
    <w:p>
      <w:r>
        <w:t>Se prévalant d’une violation du principe de la bonne foi, le recourant considère que l’obtention du BFP mettait fin ipso jure au contrat d’engagement et qu’il avait droit dès le mois suivant à une rémunération de « policier 1 à titre d’épreuve ».</w:t>
      </w:r>
    </w:p>
    <w:p>
      <w:r>
        <w:rPr>
          <w:b/>
        </w:rPr>
        <w:t>E. 4.1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1C_204/2022 du 21 mars 2023 consid. 5.1 ; ATA/386/2023 du 18 avril 2023 consid. 6a ; Luc GONIN, Droit constitutionnel suisse, 2021, p. 624 n. 2023).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146 I 105 consid. 5.1.1 ; arrêts du Tribunal fédéral 1C_204/2022 du 21 mars 2023 consid. 5.1 ; Jacques DUBEY, in Vincent MARTENET/Jacques DUBEY [éd.], Commentaire romand de la Constitution fédérale. Préambule – art. 80 Cst, 2021, p. 381 ss n. 81 ss ad art. 9 Cst. ; Giorgio MALINVERNI/Michel HOTTELIER/Maya HERTIG RANDALL/Alexandre FLÜCKIGER, Droit constitutionnel suisse, vol. 2, 4 e éd., 2021, p. 645 n. 1297 ss ; Thierry TANQUEREL, Manuel de droit administratif, 2 e éd., 2018, p. 206 s).</w:t>
      </w:r>
    </w:p>
    <w:p>
      <w:r>
        <w:rPr>
          <w:b/>
        </w:rPr>
        <w:t>E. 4.2</w:t>
      </w:r>
    </w:p>
    <w:p>
      <w:r>
        <w:t>Le contrat initial d’aspirant du recourant, pour une année, du 1 er octobre 2019 au 30 septembre 2020, n’a pas été modifié sur ce point par le contrat du 21 avril 2020. Aucun d’eux ne mentionnait que le statut du cocontractant serait modifié par l’obtention du BFP, indiquant uniquement que cet examen était « couvert » par l’instruction académique. La situation de l’aspirant et sa rémunération dans le temps étaient ainsi clairement définies. La durée de l’engagement n’était pas modifiée par l’examen final, ce que, de bonne foi, l’aspirant ne pouvait pas ne pas comprendre. Partant, septembre 2020 était inclus dans le contrat liant les parties et le recourant ne saurait se voir allouer une autre indemnité que celle qui y figurait. Le principe de bonne foi va à l’encontre de ses prétentions, qui seront donc écartées.</w:t>
      </w:r>
    </w:p>
    <w:p>
      <w:r>
        <w:rPr>
          <w:b/>
        </w:rPr>
        <w:t>E. 5</w:t>
      </w:r>
    </w:p>
    <w:p>
      <w:r>
        <w:t>Au vu de ce qui précède, le recours sera admis partiellement et le dossier sera renvoyé à l'intimé pour nouvelle décision après calcul des indemnités visées au consid. 3.4.</w:t>
      </w:r>
    </w:p>
    <w:p>
      <w:r>
        <w:rPr>
          <w:b/>
        </w:rPr>
        <w:t>E. 6</w:t>
      </w:r>
    </w:p>
    <w:p>
      <w:r>
        <w:t>Vu l’issue de la procédure, aucun émolument ne sera perçu (art. 87 al. 1 LPA). Une indemnité de procédure de CHF 500.- sera allouée au recourant qui y a conclu,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