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A/4074/2015 vom 23. Februar 2016</w:t>
      </w:r>
    </w:p>
    <w:p>
      <w:r>
        <w:t>GE Cour de justice, 2016-02-23, FR</w:t>
      </w:r>
    </w:p>
    <w:p>
      <w:r>
        <w:rPr>
          <w:b/>
        </w:rPr>
        <w:t xml:space="preserve">Quelle: </w:t>
      </w:r>
      <w:r>
        <w:t>https://mcp.opencaselaw.ch/entscheid/ge_gerichte_A_4074_2015</w:t>
      </w:r>
    </w:p>
    <w:p>
      <w:r>
        <w:t>FR: GE_GERICHTE A/4074/2015 du 23 février 2016</w:t>
      </w:r>
    </w:p>
    <w:p>
      <w:r>
        <w:t>IT: GE_GERICHTE A/4074/2015 del 23 febbraio 2016</w:t>
      </w:r>
    </w:p>
    <w:p>
      <w:pPr>
        <w:pStyle w:val="Heading2"/>
      </w:pPr>
      <w:r>
        <w:t>Volltext</w:t>
      </w:r>
    </w:p>
    <w:p>
      <w:r>
        <w:t>Genève Cour de justice (Cour de droit public) Chambre des assurances sociales 23.02.2016 A/4074/2015</w:t>
      </w:r>
    </w:p>
    <w:p>
      <w:r>
        <w:t>A/4074/2015 ATAS/140/2016 du 23.02.2016 ( LAA ) , SANS OBJET En fait En droit rÉpublique et canton de genÈve POUVOIR JUDICIAIRE A/4074/2015 ATAS/140/2016 COUR DE JUSTICE Chambre des assurances sociales Arrêt du 23 février 2016 1 ère Chambre En la cause Monsieur A______, domicilié à VALLEIRY, France, représenté par B______ SA recourant contre SUVA, sise Fluhmattstrasse 1, LUZERN intimée EN FAIT 1.        Monsieur A______ (ci-après : l’assuré), né le ______ 1962, travaille chez C______ SA depuis le 1 er mars 1989. Il est assuré à ce titre contre les accidents et maladies professionnels, ainsi que contre les accidents non professionnels auprès de la Caisse nationale suisse d’assurance en cas d’accidents (ci-après : la SUVA).![endif]&gt;![if&gt; 2.        Le 7 mars 2009, l’assuré a été victime d’un accident de la circulation.![endif]&gt;![if&gt; 3.        Par décision du 9 octobre 2014, la SUVA lui a reconnu le droit à une rente d’invalidité LAA de 30% dès le 1 er novembre 2009.![endif]&gt;![if&gt; 4.        Le 19 février 2015, l’employeur a, par téléphone, informé la SUVA que l’assuré était en arrêt de travail depuis le 27 janvier 2014.![endif]&gt;![if&gt; 5.        Dans une note du 7 mai 2015, le docteur D______, spécialiste FMH en neurologie et médecin conseil de la SUVA, a examiné les certificats médicaux à sa disposition et en a conclu qu’il ne lui était pas possible, en l’état, de se prononcer sur le lien de causalité entre l’aggravation des troubles et l’accident du 7 mars 2009. ![endif]&gt;![if&gt; 6.        Par courrier du 22 mai 2015, la SUVA a informé l’assuré qu’elle maintenait la rente au taux de 30%, considérant que l’aggravation de son état de santé n’était pas liée directement aux séquelles de l’accident.![endif]&gt;![if&gt; 7.        Par courriel du 4 juin 2015, l’assureur perte de gain en cas en cas de maladie s’est étonné de la prise de position de la SUVA au vu de la note du Dr D______.![endif]&gt;![if&gt; 8.        L’assuré, par l’intermédiaire de son mandataire, a demandé à la SUVA des explications, ce par courriel du 5 juin 2015, puis par courriers des 30 juillet et 31 août 2015.![endif]&gt;![if&gt; 9.        Le 16 septembre 2015, la SUVA a informé l’assuré que, compte tenu de la complexité du cas, son dossier était actuellement en cours. ![endif]&gt;![if&gt; 10.    Un entretien dans les bureaux de l’employeur s’est déroulé le 23 septembre 2015 en présence de représentants de l’employeur et de la SUVA et l’assuré.![endif]&gt;![if&gt; 11.    Par courrier du 28 septembre 2015, l’assuré a sommé la SUVA de rendre une décision formelle.![endif]&gt;![if&gt; 12.    Sans nouvelles de la SUVA, l’assuré a déposé le 23 novembre 2015 auprès de la chambre de céans un recours pour déni de justice.![endif]&gt;![if&gt; 13.    Dans sa réponse du 21 décembre 2015, la SUVA a indiqué qu’elle avait notifié à l’assuré une décision le 18 décembre 2015, de sorte que le recours pour déni de justice avait perdu son objet. Elle considère en revanche qu’aucune indemnité de dépens ne saurait être allouée à l’assuré, au motif que celui-ci n’est pas assisté par un avocat habilité à pratiquer le barreau, que la société B______ SA semble avoir été mandatée par l’employeur de l’assuré sans que celui-ci ait à assumer de frais, et qu’aucun déni de justice n’a en l’espèce été commis, puisque le recours aurait été quoi qu’il en soit dépourvu de toute chance de succès.![endif]&gt;![if&gt; 14.    La chambre de céans a invité la société B______ SA à justifier sa qualité de mandataire professionnellement qualifié au sens de l’art. 9 al. 1 LPA.![endif]&gt;![if&gt; 15.    Celle-ci y a, le 14 janvier 2016, longuement répondu.![endif]&gt;![if&gt; 16.    Cela étant, la société relève que l’objectif recherché par son mandant a été atteint, la SUVA ayant rendu une décision le 18 décembre 2015, et souligne que « le litige n’est pas une finalité en soi, tant pour le recourant que pour B______ SA. Il convient de montrer le souci de ne pas encombrer inutilement les instances cantonales d’assurances sociales. Au surplus, l’octroi ou le refus de dépens ne saurait être une motivation suffisante pour le maintien de notre action. Dès lors, le recourant rejoint donc pour l’essentiel les conclusions de l’intimée, si bien que l’action de droit administratif du 23 novembre 2015 peut être déclarée sans objet et la cause rayée du rôle ».![endif]&gt;![if&gt; 17.    Le 9 février 2016, la SUVA a pris note des nouvelles conclusions de l’assuré et « de ce qu’il n’entend pas maintenir son action devant le Tribunal saisi, renonçant implicitement à faire valoir une indemnité de dépens ». ![endif]&gt;![if&gt; 18.    Ce courrier a été transmis à l’assuré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 a saisi la chambre de céans d'un recours pour déni de justice, se plaignant de ce que la SUVA ne traitait pas son cas correctement.![endif]&gt;![if&gt; À teneur de l'art. 56 al. 2 LPGA, un recours peut également être formé auprès du tribunal lorsque l'assureur ne rend pas de décision, malgré la demande de l'intéressé (cf. également ATF 130 V 90 ). Interjeté devant la juridiction compétente, le recours est ainsi recevable à la forme. 3.        L'art. 29 al. 1 Cst. - qui a succédé à l'art. 4 al. 1 aCst. depuis le 1 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LPGA).![endif]&gt;![if&gt;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4.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![endif]&gt;![if&gt; L’autorité saisie d’un recours pour retard injustifié ne peut ainsi qu’inviter l’autorité concernée à statuer à bref délai (ATFA du 27 mars 2006, cause U 23/05). 5.        En l’occurrence, la SUVA a rendu une décision formelle le 18 décembre 2015, de sorte que le recours est devenu sans objet, faute d'intérêt pratique et actuel au recours.![endif]&gt;![if&gt; 6.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 er mars 1990 en la cause C.P.). ![endif]&gt;![if&gt; Le recourant a droit au remboursement des dépens en vertu de la législation fédérale, même lorsque la procédure est sans objet, pour autant que les chances de succès du procès le justifient (ATF 110 V 57 , consid. 2a ; RCC 1989, p. 318, consid. 2b). En l’occurrence toutefois, l’assuré a indiqué que « l’octroi ou le refus de dépens ne saurait être une motivation suffisante pour le maintien de notre action », de sorte qu’il n’y a pas lieu de se prononcer sur la question des dépens. PAR CES MOTIFS, LA CHAMBRE DES ASSURANCES SOCIALES : 1.        Prend acte de la décision rendue par l'intimée le 18 décembre 2015.![endif]&gt;![if&gt; 2.        Constate que le recours pour déni de justice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