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A/4071/2011 vom 28. Februar 2011</w:t>
      </w:r>
    </w:p>
    <w:p>
      <w:r>
        <w:t>GE Cour de justice, 2011-02-28, FR</w:t>
      </w:r>
    </w:p>
    <w:p>
      <w:r>
        <w:rPr>
          <w:b/>
        </w:rPr>
        <w:t xml:space="preserve">Quelle: </w:t>
      </w:r>
      <w:r>
        <w:t>https://mcp.opencaselaw.ch/entscheid/ge_gerichte_A_4071_2011</w:t>
      </w:r>
    </w:p>
    <w:p>
      <w:r>
        <w:t>FR: GE_GERICHTE A/4071/2011 du 28 février 2011</w:t>
      </w:r>
    </w:p>
    <w:p>
      <w:r>
        <w:t>IT: GE_GERICHTE A/4071/2011 del 28 febbraio 2011</w:t>
      </w:r>
    </w:p>
    <w:p>
      <w:pPr>
        <w:pStyle w:val="Heading2"/>
      </w:pPr>
      <w:r>
        <w:t>Volltext</w:t>
      </w:r>
    </w:p>
    <w:p>
      <w:r>
        <w:t>Genève Cour de justice (Cour de droit public) Chambre des assurances sociales 23.12.2011 A/4071/2011</w:t>
      </w:r>
    </w:p>
    <w:p>
      <w:r>
        <w:t>A/4071/2011 ATAS/1268/2011 du 23.12.2011 ( LAMAL ) Recours TF déposé le 30.01.2012, rendu le 15.02.2012, IRRECEVABLE, 9C_77/2012 RÉPUBLIQUE ET CANTON DE GENÈVE POUVOIR JUDICIAIRE A/4071/2011 ATAS/1268/2011 COUR DE JUSTICE Chambre des assurances sociales Arrêt incident du 23 décembre 2011 1 ère Chambre En la cause Madame M__________, domiciliée à Plan-les-Ouates, comparant avec élection de domicile en l'étude de Maître LAMMAR Stéphanie recourante contre CSS ASSURANCE-MALADIE SA, Droit &amp; Compliance, sise Tribschenstrasse 21, case postale 2568, 6002 Luzern intimé Attendu en fait que par décision du 28 février 2011, confirmée sur opposition le 26 octobre 2011, CSS ASSURANCE-MALADIE SA (ci-après la caisse-maladie) a informé Madame M__________ que les prestations pour soins à domicile qui lui étaient allouées au titre de la LAMal seraient limitées à un montant de 159 fr. 65 par jour à compter du 1 er avril 2011, ce montant correspondant à la taxe journalière la plus élevée d'un établissement médico-social (EMS) dans le canton de Genève ; que la caisse-maladie a précisé qu'un recours n'aurait pas d'effet suspensif ; Que par décision du 9 novembre 2011, la caisse-maladie a rectifié le montant de 159 fr. 65 retenu dans sa précédente décision et a limité sa prise en charge à 108 fr. par jour ; Que l'assurée a d'ores et déjà annoncé qu'elle formera opposition à cette nouvelle décision ; Que l'assurée, représentée par Me Stéphanie LAMMAR, a interjeté recours le 28 novembre 2011 contre la décision sur opposition du 26 octobre 2011 ; qu'elle explique souffrir de la maladie d'Alzheimer, et souligne que son époux fait en sorte qu'elle puisse néanmoins rester chez elle le plus longtemps possible ; qu'elle considère que les soins à domicile qui lui sont dispensés par la Fondation des services d'aide et de soins à domicile - FSASD respectent et constituent une mesure efficace, appropriée et économe ; que le montant des soins à domicile s'élève à 267 fr. 65 par jour, soit à peine 1, 67 fois plus cher que le coût dans un EMS, de sorte que les limites fixées par la jurisprudence ne sont pas atteintes ; qu'elle conclut dès lors à l'annulation de la décision du 26 octobre 2011 ; Qu'elle requiert par ailleurs le rétablissement de l'effet suspensif, s'agissant tant de l'opposition que du recours ; Qu'invitée à se déterminer sur la question de l'effet suspensif, la caisse-maladie a, par écriture du 14 décembre 2011, rappelé que l'assurée n'avait pas demandé que son opposition soit assortie de l'effet suspensif ; qu'elle relève quoi qu'il en soit s'être acquittée de toutes les factures qui lui sont parvenues, que du reste, la FSASD a confirmé que tel était bien le cas s'agissant de ses factures ; qu'elle considère que les prévisions sur l'issue du litige au fond ne présentent manifestement pas un degré de certitude suffisant pour être prises en considération en faveur de l'assurée ; qu'elle conclut dès lors à ce que la demande de rétablissement de l'effet suspensif soit rejetée ; Que la cause a été gardée à juger sur la question de l'effet suspensif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montant qui doit être alloué à l'assurée à titre de prestations pour soins à domicile ; Que l'assurée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au surplus, l'art. 55 al. 2 à 4 PA est applicable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ATF 110 V 46 ), applicable par analogie à l'assurance-invalidité en vertu de l'art. 81 LAI (abrogé par la LPGA) ; Qu'en l'espèce, il y a préalablement lieu de constater que la caisse-maladie n'a pas tranché la question de l'effet suspensif à l'opposition dans sa décision du 26 octobre 2011, l'assurée n'en ayant pas demandé le rétablissement ; Qu'il s'agit en conséquence uniquement d'examiner la question de l'effet suspensif du recours ; que la caisse-maladie l'a expressément retiré dans sa décision sur opposition ; que l'assurée en demande le rétablissement et invoque à cet égard la jurisprudence du Tribunal fédéral (TF) selon laquelle un coût pour les soins à domicile de 1,9 fois plus élevé que le forfait applicable dans un EMS respecte le critère de l'économicité (K 175/00) ; qu'elle en conclut que les chances de succès de son recours sont évidentes, de sorte que l'effet suspensif doit lui être restitué ; Que la caisse-maladie considère que tel n'est pas le cas ; qu'elle pourrait au surplus craindre qu'une éventuelle procédure en restitution des prestations versées à tort se révèle infructueuse ; Qu'il est vrai que selon la jurisprudence du TF, les prévisions sur l'issue du litige au fond ne doivent faire aucun doute ; qu'il sera sans doute nécessaire de mener une étude approfondie de l'ensemble des pièces du dossier quant à la situation médicale notamment, ainsi qu'à la nature et l'étendue des soins à dispenser, afin de déterminer si les soins à domicile constituent véritablement une mesure adéquate et appropriée ; que l'on peut toutefois, en l'état, partir d'emblée de l'idée que cette mesure remplit, selon toute vraisemblance, ces deux critères dans la mesure où elle permet précisément à l'assurée de rester chez elle ; que le critère de l'économicité, compte tenu de la jurisprudence évoquée par son mandataire, est vraisemblablement également respecté ; Que la Cour de céans constate dès lors qu'à ce stade de la procédure, les chances de succès de l'assurée sur le fond du litige, à la lumière de la jurisprudence fédérale, apparaissent prima faciae telles qu'elles l'emportent sur l'intérêt de la caisse-maladie à l'exécution immédiate de sa décision de réduire le montant de ses prestations ; Qu'il se justifie, au vu de ce qui précède, d'admettre la demande en restitution de l’effet suspensif ; PAR CES MOTIFS, LA CHAMBRE DES ASSURANCES SOCIALES : Statuant sur incident A la forme : Déclare le recours recevable. Sur effet suspensif : Admet la requête et restitue l’effet suspensif. Réserve la suite de la procédure.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