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A/4068/2010 vom 15. März 2011</w:t>
      </w:r>
    </w:p>
    <w:p>
      <w:r>
        <w:t>GE Cour de justice, 2011-03-15, FR</w:t>
      </w:r>
    </w:p>
    <w:p>
      <w:r>
        <w:rPr>
          <w:b/>
        </w:rPr>
        <w:t xml:space="preserve">Quelle: </w:t>
      </w:r>
      <w:r>
        <w:t>https://mcp.opencaselaw.ch/entscheid/ge_gerichte_A_4068_2010</w:t>
      </w:r>
    </w:p>
    <w:p>
      <w:r>
        <w:t>FR: GE_GERICHTE A/4068/2010 du 15 mars 2011</w:t>
      </w:r>
    </w:p>
    <w:p>
      <w:r>
        <w:t>IT: GE_GERICHTE A/4068/2010 del 15 marzo 2011</w:t>
      </w:r>
    </w:p>
    <w:p>
      <w:pPr>
        <w:pStyle w:val="Heading2"/>
      </w:pPr>
      <w:r>
        <w:t>Volltext</w:t>
      </w:r>
    </w:p>
    <w:p>
      <w:r>
        <w:t>Genève Cour de justice (Cour de droit public) Chambre des assurances sociales 15.03.2011 A/4068/2010</w:t>
      </w:r>
    </w:p>
    <w:p>
      <w:r>
        <w:t>A/4068/2010 ATAS/258/2011 du 15.03.2011 ( LPP ) , ADMIS RÉPUBLIQUE ET CANTON DE GENÈVE POUVOIR JUDICIAIRE A/4068/2010 ATAS/258/2011 COUR DE JUSTICE Chambre des assurances sociales Arrêt du 15 mars 2011 1 ère Chambre En la cause Madame P____________, domiciliée à Genève, comparant avec élection de domicile en l'étude de Maître BOLIVAR Manuel demanderesse contre FONDATION DE PREVOYANCE de X__________ SUISSE (PENSIONSKASSE DER X__________SCHWEIZ), à Zürich défenderesse Attendu en fait que Madame P____________ a travaillé au service de X____________ AG jusqu'au 31 mai 2003 ; que son employeur était affilié auprès de la FONDATION DE PREVOYANCE de X_________ SUISSE (ci-après la Fondation), anciennement FONDATION DE PREVOYANCE de X__________ HOLDING SA ; Que par décision du 12 décembre 2005, l'Office cantonal de l'assurance-invalidité a mis l'assurée, née le 31 octobre 1948, au bénéfice d'un quart de rente, fondé sur un degré d'invalidité de 43%, dès le 17 janvier 2003 ; Qu'un échange de courriels est intervenu entre la Fondation et le mandataire de l'assurée, les 4 et 5 octobre 2010 ; que dans son dernier courriel, la Fondation lui a expliqué que la NATIONALE SUISSE devait encore examiner le cas et a confirmé qu'elle s'acquitterait d'une rente mensuelle ; Que le 26 novembre 2010, l'assurée a déposé auprès du Tribunal de céans une demande visant à l'octroi d'une demi-rente d'invalidité dès le 1 er janvier 2003, plus intérêts à 5% l'an dès le 26 novembre 2010 ; Que le 20 décembre 2010, la 5 ème Chambre du Tribunal de céans, saisie d'une action en partage des avoirs LPP à la suite du divorce des époux P____________ prononcé le 16 septembre 2010, a ordonné le blocage des éventuelles prestations de sortie de l'assurée accumulées auprès des institutions de prévoyance professionnelle jusqu'à droit jugé au fond ( ATAS/1310/2010 ) ; Qu'invitée à se déterminer sur la demande de rente, la Fondation a, le 26 janvier 2011, fait savoir à la Chambre de céans qu'elle était d'accord de verser une rente d'invalidité en faveur de la demanderesse, calculée sur un taux d'invalidité de 43% ; que du fait que des indemnités journalières de maladie avaient été versées à l'assurée du 17 janvier 2002 au 16 janvier 2004, elle avait différé la naissance du droit à la rente au 17 janvier 2004 ; Que s'agissant des frais et dépens, elle rappelle que "sur la base de la confirmation du 5 octobre 2010, elle avait présenté expressément son accord de trouver une solution à l'amiable, et qu'il n'aurait pas été nécessaire d'ouvrir action déjà environ un mois plus tard" ; Que le 28 février 2011, l'assurée prend note du fait que la défenderesse acquiesce à la demande ; qu'elle relève avoir sollicité de la défenderesse une décision d'octroi de rente par courriel du 1 er juin 2010 déjà, et n'avoir encore reçu aucune décision écrite lors du dépôt de sa demande le 26 novembre 2010, étant considéré qu'une confirmation par courriel du droit à la rente n'était pas suffisante ; qu'elle conclut dès lors à la condamnation de la défenderesse aux dépens ; Considérant en droit que 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 Que dès le 1 er janvier 2011, cette compétence revient à la Chambre des assurances sociales de la Cour de justice, laquelle reprend la procédure pendante devant le Tribunal cantonal des assurances sociales (art. 143 al. 6 de la LOJ du 9 octobre 2009) ; Que sa compétence pour juger du cas d’espèce est ainsi établie ; Que dans sa réponse du 26 janvier 2011, la Fondation a fait savoir qu'elle était d'accord de verser une rente d'invalidité calculée sur un taux d'invalidité de 43%, à compter du 17 janvier 2004 ; Qu'il convient d'en prendre acte ; Que l'assurée a ainsi obtenu satisfaction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Qu'il y a lieu d'observer que dans le cas d'espèce, la Fondation avait d'ores et déjà reconnu le droit de l'assurée à une rente ; que l'assurée allègue avoir informé la Fondation de la décision de l'Office cantonal AI le 1 er juin 2010 déjà et lui reproche d'avoir tardé à se déterminer ; Que l'art. 56 al. 2 LPGA vise le refus de statuer et le retard à statuer d'un assureur ou d'une autorité administrative ; qu'il y a retard injustifié de la part de l'autorité lorsqu'elle diffère sa décision au-delà de tout délai raisonnable ; que sur ce point, la jurisprudence rendue avant l'entrée en vigueur de la loi demeure applicable, la LPGA n'ayant apporté aucune modification à la notion du déni de justice (ATFA du 22 mars 2004, cause I 712/03) ; Que la loi fédérale sur la prévoyance professionnelle vieillesse, survivants et invalidité ne fixe pas le délai dans lequel l'autorité doit rendre sa décision ; qu'en pareil cas, le caractère raisonnable de la durée de la procédure s'apprécie en fonction des circonstances particulières de la cause, lesquelles commandent généralement une évaluation globale ; que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 qu'il appartient au justiciable d'entreprendre ce qui est en son pouvoir pour que l'autorité fasse diligence, que ce soit en l'invitant à accélérer la procédure (ATF 125 V 375 consid. 2b/aa) ou en recourant, le cas échéant, pour retard injustifié (ATF 107 Ib 158 s. consid. 2b/bb et 2c) ; que cette obligation s'apprécie toutefois avec moins de rigueur en procédure pénale et administrative ; qu'on ne saurait par ailleurs reprocher à une autorité quelques temps morts, qui sont inévitables dans une procédure (ATF 124 I 142 consid. 2c déjà cité) ; qu'une organisation déficiente ou une surcharge structurelle ne peuvent cependant justifier la lenteur excessive d'une procédure (ATF 122 IV 111 consid. I/4 et 107 Ib 165 consid. 3c) ; Qu'il y a à cet égard lieu de relever que le 5 octobre 2010, la Fondation a expliqué à l'assurée que la NATIONALE SUISSE devait encore examiner le cas et a confirmé qu'elle s'acquitterait ensuite d'une rente mensuelle ; qu'il apparaît dès lors que la Fondation n'a pas commis de déni de justice ; qu'il se justifie dans ces conditions de compenser les dépens ; Qu'enfin le Tribunal de céans relève que le calcul, et partant le versement de la rente d'invalidité, ne pourra intervenir que lorsque la 5 ème Chambre de la Cour de céans aura rendu son jugement au fond ; PAR CES MOTIFS, LA CHAMBRE DES ASSURANCES SOCIALES : Statuant A la forme : Déclare la demande recevable. Au fond : L'admet et prend acte de ce que la FONDATION DE PREVOYANCE de X________ SUISSE est d'accord de verser une rente d'invalidité en faveur de la demanderesse débutant le 17 janvier 2004 et calculée sur un taux d'invalidité de 43%. L'y condamne en tant que de besoin. Compense les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