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A/4062/2023 vom 27. November 2024</w:t>
      </w:r>
    </w:p>
    <w:p>
      <w:r>
        <w:t>GE Cour de justice, 2024-11-27, FR</w:t>
      </w:r>
    </w:p>
    <w:p>
      <w:r>
        <w:rPr>
          <w:b/>
        </w:rPr>
        <w:t xml:space="preserve">Quelle: </w:t>
      </w:r>
      <w:r>
        <w:t>https://mcp.opencaselaw.ch/entscheid/ge_gerichte_A_4062_2023</w:t>
      </w:r>
    </w:p>
    <w:p>
      <w:r>
        <w:t>FR: GE_GERICHTE A/4062/2023 du 27 novembre 2024</w:t>
      </w:r>
    </w:p>
    <w:p>
      <w:r>
        <w:t>IT: GE_GERICHTE A/4062/2023 del 27 novembre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bien-fondé de la décision de l'intimé de mettre un terme à ses prestations, en lien avec l'évènement du 11 septembre 2021, dès le 24 octobre 2021.</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 Les prestations pour soins, les remboursements de frais ainsi que les indemnités journalières et les allocations pour impotent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 Eu égard à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du Tribunal fédéral 8C_256/2023 du 25 janvier 2024 consid. 3 et les références).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U 354/04 du 11 avril 2005 consid. 2.2 et les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U 354/04 du 11 avril 2005 consid. 2.2 ; voir également arrêt du Tribunal fédéral U 60/02 du 18 septembre 2002).</w:t>
      </w:r>
    </w:p>
    <w:p>
      <w:r>
        <w:rPr>
          <w:b/>
        </w:rPr>
        <w:t>E. 3.2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 cf .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 cf . ATF 142 V 435 consid. 1), et doivent ainsi être considérées comme ayant disparu (arrêt du Tribunal fédéral 8C_343/2022 du 11 octobre 2022 consid. 3.2 et les références).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arrêt du Tribunal fédéral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l'espèce, l'intimé s'est fondé exclusivement sur l'avis du 24 février 2023 de son médecin-conseil, le Dr J______, pour rendre la décision querellée mettant un terme à ses prestations à partir du 24 octobre 2021. La recourante critique le fait que l'intimé se soit fondé sur l'avis de son médecin-conseil – qu'elle considère comme bref et lacunaire – pour rendre la décision litigieuse, sans avoir instruit davantage. Elle relève que cet avis intervient presque un an et demi après l'accident alors que l'intimé avait connaissance depuis le départ de son état de santé et ne s'était pas opposé à la prise en charge de son intervention chirurgicale. Elle explique qu'avant son accident, elle n'avait jamais souffert de telles douleurs, lesquelles sont apparues immédiatement à la suite de la chute. Elle fait valoir que contrairement à ce que prétend le médecin-conseil, elle n'a pas eu qu'une simple contusion à la tête, puisqu'elle a dû prendre des médicaments de type Tramadol et Prégabaline. En l'occurrence, le Dr J______ estime que la région corporelle affectée par l'accident était déjà altérée, au degré de la vraisemblance prépondérante, avant l'accident de manière asymptomatique et que le statu quo sine a été atteint six semaines après l'évènement. Il considère que dès lors que le scanner cérébro-cervical du 12 septembre 2021, soit un jour après l'accident, ne montre aucune anomalie, l'évènement du 11 septembre 2021 n'a pas causé de lésions structurelles au cerveau, ni à la colonne cervicale. Il relève que les picotements et sensations d'engourdissement au niveau du membre supérieur du côté gauche sont apparus en novembre 2021 donc des semaines après l'évènement, que la neurographie du 10 décembre 2021 est sans particularité et que l'IRM du 22 décembre 2021 montre une hernie discale C5-C6 gauche. Dans ce contexte, il explique qu'une hernie discale due à un accident provoquerait immédiatement de grandes douleurs, ce qui, selon lui, n'a pas été le cas de la recourante et qu'il n'y a donc pas eu de séquelles objectives de l'évènement. La position de ce médecin est critiquable à plusieurs égards. Force est d'abord de constater que, en plus d'être particulièrement succinct, l'avis du médecin-conseil est peu convaincant. En outre, contrairement à ce que retient le médecin-conseil, plusieurs éléments au dossier indiquent que la recourante a présenté très rapidement, à la suite de son accident, d'importantes douleurs. D'une part, plusieurs rapports médicaux indiquent qu'elle bénéficiait d'un traitement antidouleurs, avec l'introduction, rapidement, d'une médication du type Tramal. D'autre part, il ressort clairement de l'échange de courriels, datés des 25, 27 et 30 septembre 2021, entre la Dre C______ et le physiothérapeute de la recourante, que celle-ci souffrait de douleurs très importantes. En effet, dans son premier courriel du 25 septembre 2021 à la Dre C______, le physiothérapeute a indiqué suivre la recourante depuis le 16 septembre 2021, à la suite de son accident, et fait état d'une entorse cervicale, avec douleurs d'une intensité de 9 sur 10 au niveau cervical, de l'occiput, des muscles trapèze et sterno-cléido-mastoïdien, ainsi que de douleurs moins intenses sous les clavicules et sur le haut des grilles costales. Il a précisé que lors des trois premières séances, la recourante ne pouvait faire aucun mouvement actif de la colonne cervicale et ne bougeait qu'un peu la ceinture scapulaire, de sorte qu'il n'avait pu faire que quelques très légères tractions de la tête en position couchée et un travail sur des points réflexes sur le crâne. Il a ajouté qu'au jour du courriel (le 25 septembre 2021), la recourante effectuait une légère rotation de 5 à 10 degrés sur la droite et une rotation quasi nulle à gauche. Même un travail des yeux sur la gauche lui procurait des vertiges, et elle ressentait une forte douleur continue dans la région inférieure de l'occiput et au regard des trois premières vertèbres, étant précisé que tout contact cutané à ce niveau lui était insupportable. Dans sa réponse du 27 septembre 2021, la Dre C______ a écrit que lorsqu'elle avait vu la recourante, il était impossible de préciser l'endroit le plus douloureux, tout étant contracturé et douloureux au niveau de la colonne cervicale et du reste de la colonne, mais que les urgences avaient décrit une douleur entre C2 et C4. Aussi, l'argumentation du médecin-conseil consistant à dire que l'accident n'avait pas provoqué immédiatement de grandes douleurs à la recourante, de sorte qu'il ne pouvait pas avoir provoqué la hernie discale, prête le flanc à la critique. Par ailleurs, il ne se prononce pas sur l'éventualité que la hernie discale ait pu être décompensée et aggravée par l'accident. Enfin, le médecin-conseil, qui n’a jamais examiné la recourante, n’argumente pas son estimation de la durée de la déstabilisation de l’état antérieur qu'il fixe à six semaines. Or, il sied de rappeler le principe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Force est donc de constater, sur la base de ces éléments déjà, que le rapport du Dr J______ n'est pas probant. Par surabondance, on relèvera que les médecins traitants et spécialistes qui suivent la recourante ne partagent pas l'avis du médecin-conseil et que leurs rapports sont détaillés et bien motivés. En effet, selon la Dre C______, l'état somatique de la recourante – soit un traumatisme cranio-cervical, une hernie discale post-traumatique C5-C6 médiane et para-médiane gauche, avec empreinte médullaire et conflit possible avec les racines C6 et C7 gauches, des douleurs neurogènes orbitaires gauches et temporales droites – était la conséquence certaine de l'accident du 11 septembre 2021. Ce médecin souligne, en outre, que la médecin radiologue ayant interprété les divers examens radiologiques avait indiqué qu'étant donné l'absence de discopathie aux autres niveaux cervicaux, la volumineuse hernie était très probablement post-traumatique. La Dre C______ relève également qu'à l'origine des découvertes radiologiques et des symptômes décrits, il y a l'accident en question et qu'à sa connaissance, il n'y a pas d'autre facteur pouvant avoir joué un rôle ou jouant un rôle dans cet accident et ses conséquences ( cf . rapport du 25 mai 2023). Le Dr E______, dans son rapport détaillé du 19 juin 2023, rapporte que la recourante a chuté en arrière depuis une balançoire, avec perte de connaissance, et présenté par la suite des douleurs cervicales ainsi que des céphalées, qu'il a vu la recourante pour la première fois en novembre 2021, qu'à ce moment-là, elle décrivait des céphalées localisées dans la région orbitaire gauche et dans la région temporale droite et que ces douleurs étaient apparues dans les suites de l'accident. Le neurologue retient que la recourante a ainsi eu un traumatisme crânien cervical à la suite de la chute et indique que le bilan pratiqué a révélé la présence d'une hernie cervicale C6-C7 à prédominance gauche. Il estime que l'état somatique de la recourante est la conséquence certaine à 100% de l'accident. Il relève que la recourante ne présentait ni douleur cervicale, ni douleurs dans les régions orbitaire gauche et temporale droite avant l'accident, qu'il est possible qu'une petite protrusion ait été déjà présente avant la chute toutefois, comme il est classique de l'observer, mais que le trauma cervical a très certainement aggravé et transformé la protrusion en une hernie. À sa connaissance, il n'y a pas d'autre facteur à cet accident qui ait joué un rôle. Il explique que l'évolution a été compliquée, avec des cervico-brachialgies et l'apparition d'une faiblesse du membre supérieur gauche nécessitant en fin de compte une opération au niveau de la hernie cervicale et que la recourante, qui a été revue par la suite, présente encore des accès douloureux au niveau de la région temporale droite et niveau orbitaire, même si nettement moins intenses depuis l'intervention. Quant au Dr H______, il expose son avis, lui aussi de manière détaillée et bien motivée, dans son rapport du 11 juillet 2023. Il relate d'abord, dans une anamnèse complète, ce qui suit : la recourante a chuté en arrière d'une balançoire avec son fils et subi un impact tant frontal que postérieur ; dans un premier temps, elle a présenté des douleurs principalement frontales et postérieures au niveau du rachis cervical mais il n'y avait pas de plaintes neurologiques dans les membres supérieurs ; l'évolution étant un peu défavorable, une première IRM a été réalisée le 19 octobre 2021 et a mis en évidence une importante hernie discale C5-C6 médiane et paramédiane gauche, refoulant le cordon médullaire ; un traitement conservateur a d'abord été proposé, mais à partir du mois de novembre 2021 la recourante a ressenti un engourdissement du membre supérieur gauche et quelques douleurs autour du moignon de l'épaule, en plus de la symptomatologie du massif facial (arcade sourcilière gauche et région aurico-temporale droite) ; elle a alors été examinée par le Dr E______, lequel n'a pas pu expliquer la symptomatologie au niveau de la face par la hernie discale C5-C6 et a introduit un traitement de Prégabaline ; par la suite, la recourante a été examinée par le Dr F______ avec un bilan neurologique et electroneuromyographique qui n'a pas mis en évidence de lésion particulière ; l'évolution dans le courant du mois de décembre 2021 a été marquée par l'apparition de décharges électriques dans le membre supérieur gauche, en plus de l'engourdissement, puis dans le membre supérieur droit, ainsi qu'au niveau des membres inférieurs ; les décharges qu'elle décrivait on pu être apparentées à un signe de Lhermitte ; un traitement de cortisone pendant la période de Noël-nouvel an a permis de faire disparaître les décharges dans les membres inférieurs et d'améliorer un peu celles des membres supérieurs ; une nouvelle IRM effectuée le 22 décembre 2021 a permis de retrouver la hernie discale C5-C6 qui était quasi inchangée mais pas de signe de myélopathie ; l'évolution défavorable, avec l'apparition de signes irritatifs médullaires, a posé l'indication à une prise en charge chirurgicale, laquelle est intervenue le 2 mai 2022. Le Dr H______ indique ensuite avoir retenu les diagnostics de hernie discale C5-C6 médiane et paramédiane gauche avec signe d'irritation médullaire et céphalées résiduelles prises en charge par le service de neurologie. Selon lui, l'état somatique de la recourante est probablement dû à l'accident, étant précisé que l'intéressée est sans antécédent, a fait une chute avec un mécanisme de flexion extension de type coup du lapin et que par la suite des problèmes mécaniques cervicaux ainsi que neurologiques sont apparus. Il relève que sur l'IRM du 19 octobre 2021, figure une hernie discale C5-C6, pas d'autre lésion dégénérative de ce segment, pas d'irrégularité de l'os sous-chondral ou de réaction inflammatoire osseuse qui aurait pu traduire une lésion préexistante et les autres segments sont également libres de toute lésion. Ce médecin estime qu'il est difficile d'exclure la possibilité qu'une hernie ait déjà été présente avant la chute, mais auquel cas, il serait étonnant qu'elle soit aussi importante que cela et tout à fait indolore. Par conséquent, il considère qu'il s'agit d'une aggravation traumatique avec augmentation de la taille de la hernie discale et que si la recourante présentait une telle hernie discale avant l'accident, ce traumatisme aurait été la source immédiate de lésions neurologiques sévères, ce qui n'était pas le cas en l'espèce. Il ajoute qu'aucun autre facteur que cet accident n'a joué un rôle, que sur le plan cervical, médullaire et radiculaire, l'évolution est actuellement satisfaisante (lors du dernier contrôle du 20 juin 2023) mais qu'un contrôle radiologique n'a cependant pas pu être effectué car la recourante est enceinte et un contrôle radiologique de fin de traitement est prévu dans le courant de l'automne, soit à deux ans post-traumatique. En revanche, il indique que des céphalées persistantes sont toujours présentes et prises en charge par le Dr E______. En l'occurrence, bien que les médecins exposent de manière détaillée et plutôt bien motivée leurs positions respectives, ils n'indiquent pas tout à fait la même chose, notamment en ce qui concerne la causalité de la hernie discale ou encore la stabilisation du cas de la recourante, de sorte que leurs rapports ne suffisent pas à déterminer le moment du statu quo sine vel ante . Compte tenu de ce qui précède, l’intimé n’était pas fondée à mettre un terme à ses prestations sur la base de l'avis du Dr J______, qui était insuffisant pour démontrer que l’accident ne déployait plus d’effets au 24 octobre 2021 et qui est contredit par les rapports des médecins traitants et spécialistes ayant suivi la recourante. Dans ces conditions, il se justifie de renvoyer la cause à l'intimé, afin qu'il procède à des investigations supplémentaires. Dans ce cadre, il lui appartiendra de mettre en œuvre une expertise par un médecin indépendant, au sens de l'art. 44 LPGA, avant de statuer une nouvelle fois sur le droit aux prestations après le 24 octobre 2021.</w:t>
      </w:r>
    </w:p>
    <w:p>
      <w:r>
        <w:rPr>
          <w:b/>
        </w:rPr>
        <w:t>E. 5</w:t>
      </w:r>
    </w:p>
    <w:p>
      <w:r>
        <w:t>Partant, le recours est partiellement admis. La décision litigieuse est annulée et la cause renvoyée à l’intimé pour instruction complémentaire au sens des considérants et nouvelle décision. Étant donné que la recourante obtient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