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A/4060/2022 vom 9. Oktober 2023</w:t>
      </w:r>
    </w:p>
    <w:p>
      <w:r>
        <w:t>GE Cour de justice, 2023-10-09, FR</w:t>
      </w:r>
    </w:p>
    <w:p>
      <w:r>
        <w:rPr>
          <w:b/>
        </w:rPr>
        <w:t xml:space="preserve">Quelle: </w:t>
      </w:r>
      <w:r>
        <w:t>https://mcp.opencaselaw.ch/entscheid/ge_gerichte_A_4060_2022</w:t>
      </w:r>
    </w:p>
    <w:p>
      <w:r>
        <w:t>FR: GE_GERICHTE A/4060/2022 du 9 octobre 2023</w:t>
      </w:r>
    </w:p>
    <w:p>
      <w:r>
        <w:t>IT: GE_GERICHTE A/4060/2022 del 9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La modification du 21 juin 2019 de la LPGA est entrée en vigueur le 1 er janvier 2021. Elle est ainsi applicable au présent recours, dès lors qu'il n'était pas pendant à cette date (art. 82a LPGA a contrario ).![endif]&gt;![if&gt;</w:t>
      </w:r>
    </w:p>
    <w:p>
      <w:r>
        <w:rPr>
          <w:b/>
        </w:rPr>
        <w:t>E. 3</w:t>
      </w:r>
    </w:p>
    <w:p>
      <w:r>
        <w:t>Interjeté dans les forme et délai prévus par la loi (art. 56ss LPGA), le recours est recevable. ![endif]&gt;![if&gt;</w:t>
      </w:r>
    </w:p>
    <w:p>
      <w:r>
        <w:rPr>
          <w:b/>
        </w:rPr>
        <w:t>E. 4</w:t>
      </w:r>
    </w:p>
    <w:p>
      <w:r>
        <w:t>Le litige, tel que circonscrit par les conclusions du recours, porte sur le droit à une rente d’invalidité de l’assurance-accidents et sur la prise en charge du traitement médical au-delà du 31 mai 2022. ![endif]&gt;![if&gt;</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LPGA).![endif]&gt;![if&gt; La responsabilité de l'assureur-accident s'étend, en principe, à toutes les conséquences dommageables qui se trouvent dans un rapport de causalité naturelle avec l'événement assuré (ATF 119 V 335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6</w:t>
      </w:r>
    </w:p>
    <w:p>
      <w:r>
        <w:t>Les prestations suivantes sont prévues en cas d'accident.![endif]&gt;![if&gt;</w:t>
      </w:r>
    </w:p>
    <w:p>
      <w:r>
        <w:rPr>
          <w:b/>
        </w:rPr>
        <w:t>E. 6.1</w:t>
      </w:r>
    </w:p>
    <w:p>
      <w:r>
        <w:t>En vertu de l'art. 10 al. 1 LAA, l'assuré a droit au traitement médical approprié des lésions résultant de l'accident.![endif]&gt;![if&gt;</w:t>
      </w:r>
    </w:p>
    <w:p>
      <w:r>
        <w:rPr>
          <w:b/>
        </w:rPr>
        <w:t>E. 6.2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conséquence.![endif]&gt;![if&gt;</w:t>
      </w:r>
    </w:p>
    <w:p>
      <w:r>
        <w:rPr>
          <w:b/>
        </w:rPr>
        <w:t>E. 6.3</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 notion d'invalidité selon l'art. 8 LPGA est en principe identique dans l'assurance-accidents, l'assurance militaire et l'assurance-invalidité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4.1).![endif]&gt;![if&gt;</w:t>
      </w:r>
    </w:p>
    <w:p>
      <w:r>
        <w:rPr>
          <w:b/>
        </w:rPr>
        <w:t>E. 6.4</w:t>
      </w:r>
    </w:p>
    <w:p>
      <w:r>
        <w:t>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la physiothérapie ne fait pas obstacle à la clôture du cas (arrêt du Tribunal fédéral 8C_39/2018 du 11 juillet 2018 et les références). ![endif]&gt;![if&gt;</w:t>
      </w:r>
    </w:p>
    <w:p>
      <w:r>
        <w:rPr>
          <w:b/>
        </w:rPr>
        <w:t>E. 7</w:t>
      </w:r>
    </w:p>
    <w:p>
      <w:r>
        <w:t>![endif]&gt;![if&gt;</w:t>
      </w:r>
    </w:p>
    <w:p>
      <w:r>
        <w:rPr>
          <w:b/>
        </w:rPr>
        <w:t>E. 7.1</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3d).![endif]&gt;![if&gt;</w:t>
      </w:r>
    </w:p>
    <w:p>
      <w:r>
        <w:rPr>
          <w:b/>
        </w:rPr>
        <w:t>E. 7.3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![endif]&gt;![if&gt;</w:t>
      </w:r>
    </w:p>
    <w:p>
      <w:r>
        <w:rPr>
          <w:b/>
        </w:rPr>
        <w:t>E. 7.4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![endif]&gt;![if&gt;</w:t>
      </w:r>
    </w:p>
    <w:p>
      <w:r>
        <w:rPr>
          <w:b/>
        </w:rPr>
        <w:t>E. 8.1</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(arrêt du Tribunal fédéral 9C_842/2018 du 7 mars 2019 consid. 5.1). Cette méthode de comparaison en pourcent s’applique notamment lorsque le salaire dans le dernier emploi ne peut être pris en compte, car les rapports de travail se sont achevés pour des motifs étrangers à l’invalidité (arrêt du Tribunal fédéral 9C_354/2021 du 3 novembre 2021 consid. 5.1, cf. pour des cas d’application arrêts du Tribunal fédéral 8C_628/2015 du 6 avril 2016 consid. 5.3.5, et a contrario 8C_536/2017 du 5 mars 2018 consid. 5.2 et 5.3, 9C_882/2010 du 25 janvier 2011 consid. 7.2.1).![endif]&gt;![if&gt;</w:t>
      </w:r>
    </w:p>
    <w:p>
      <w:r>
        <w:rPr>
          <w:b/>
        </w:rPr>
        <w:t>E. 8.2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Ce n'est qu'en présence de circonstances particulières qu'il peut se justifier qu'on s’écarte du dernier salaire réalisé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![endif]&gt;![if&gt;</w:t>
      </w:r>
    </w:p>
    <w:p>
      <w:r>
        <w:rPr>
          <w:b/>
        </w:rPr>
        <w:t>E. 8.3</w:t>
      </w:r>
    </w:p>
    <w:p>
      <w:r>
        <w:t>Pour déterminer le revenu d'invalide de l'assuré, il faut en l'absence d'un revenu effectivement réalisé se référer aux données salariales, telles qu'elles résultent des ESS (ATF 126 V 75 consid. 3b). Depuis la 10 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 du Tribunal fédéral 8C_801/2021 du 28 juin 2022 consid. 2.3 et les références). ![endif]&gt;![if&gt;</w:t>
      </w:r>
    </w:p>
    <w:p>
      <w:r>
        <w:rPr>
          <w:b/>
        </w:rPr>
        <w:t>E. 8.4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![endif]&gt;![if&gt;</w:t>
      </w:r>
    </w:p>
    <w:p>
      <w:r>
        <w:rPr>
          <w:b/>
        </w:rPr>
        <w:t>E. 8.4.1</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6.2.3).![endif]&gt;![if&gt;</w:t>
      </w:r>
    </w:p>
    <w:p>
      <w:r>
        <w:rPr>
          <w:b/>
        </w:rPr>
        <w:t>E. 8.4.2</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apparaitre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elle et voir si un abattement plus ou moins élevé serait mieux approprié et s'imposerait pour un motif pertinent, sans toutefois substituer sa propre appréciation à celle de l'administration (arrêt du Tribunal fédéral 9C_637/2014 du 6 mai 2015 consid. 4.2).![endif]&gt;![if&gt;</w:t>
      </w:r>
    </w:p>
    <w:p>
      <w:r>
        <w:rPr>
          <w:b/>
        </w:rPr>
        <w:t>E. 9</w:t>
      </w:r>
    </w:p>
    <w:p>
      <w:r>
        <w:t>En l’espèce, la chambre de céans retient ce qui suit en ce qui concerne la capacité de travail et de gain de la recourante et son droit au traitement médical. ![endif]&gt;![if&gt;</w:t>
      </w:r>
    </w:p>
    <w:p>
      <w:r>
        <w:rPr>
          <w:b/>
        </w:rPr>
        <w:t>E. 9.1</w:t>
      </w:r>
    </w:p>
    <w:p>
      <w:r>
        <w:t>L’expertise du Pr E______ est conforme aux exigences dégagées par la jurisprudence. Ce médecin a en effet rédigé son rapport après avoir pris connaissance du dossier médical complet de la recourante, incluant les examens d’imagerie. Il a interrogé celle-ci sur son anamnèse, a rapporté ses plaintes et a procédé à un examen clinique complet avant de poser ses diagnostics et d’établir ses conclusions, qui sont motivées. ![endif]&gt;![if&gt;</w:t>
      </w:r>
    </w:p>
    <w:p>
      <w:r>
        <w:rPr>
          <w:b/>
        </w:rPr>
        <w:t>E. 9.2</w:t>
      </w:r>
    </w:p>
    <w:p>
      <w:r>
        <w:t>S’agissant en particulier du lien de causalité entre l’accident et les atteintes de la recourante, l’expert a établi de manière convaincante lesquelles étaient imputables au traumatisme initial. En ce qui concerne les douleurs thoraciques et de l’épaule, il a noté l’absence de toute lésion de cet ordre lors des examens radiologiques pratiqués dans les suites de l’accident. Ces lésions n’étaient du reste pas non plus objectivables lors de son expertise. C’est ainsi à juste titre que l’expert n’en a pas tenu compte dans l’appréciation de la capacité de travail. L’argumentation de la recourante, selon laquelle ces troubles seraient nécessairement en lien avec l’accident puisqu’ils sont apparus après cet événement, ne peut être suivie. En effet, le seul fait que des symptômes douloureux ne se sont manifestés qu'après la survenance d'un accident ne suffit pas à établir un rapport de causalité naturelle avec cet accident (raisonnement post hoc, ergo propter hoc ) (arrêt du Tribunal fédéral 8C_548/2018 du 7 novembre 2018 consid. 4 et les références).  ![endif]&gt;![if&gt; Il n’existe du reste pas de rapports médicaux au dossier qui permettraient de mettre en doute les conclusions de l’expert sur ce point. Les hypothèses envisagées par le docteur H______, médecin au service de chirurgie orthopédique des HUG, qui dans son rapport du 13 juin 2019 a diagnostiqué, outre des dorsalgies mécaniques, une probable désinsertion partielle du muscle trapèze en regard de la cicatrice, ainsi qu’une probable neuropathie irritative D5 ou D6 gauche, ont été écartées par l’IRM réalisée pour confirmer ce diagnostic. En effet, cet examen du 26 août 2019 n’a pas montré d’anomalies de signal inflammatoires osseuses ou musculaires, ni d’arguments pour une atteinte des articulations costo-vertébrales ou pour une désinsertion des muscles trapèzes. Une nouvelle IRM du 12 mai 2021 a en outre uniquement révélé une fracture tassement ancien de D5 stable avec un recul millimétrique du mur postérieur, sans signes de myélopathie, ainsi qu’un œdème osseux du pédicule et du processus articulaire supérieur D4 à droite d’origine mécanique en premier lieu, atteintes dont l’expert a dûment tenu compte. Le docteur I______, médecin au service de chirurgie orthopédique aux HUG, a certes diagnostiqué dans son rapport du 30 novembre 2020 une omalgie dorsale droite et trigger region des stabilisateurs de l’omoplate avec une probable composante neurogène radiculaire D5, sans toutefois se prononcer sur un lien de causalité avec l’accident ni établir au degré de la vraisemblance prépondérante une origine organique à cette atteinte. Quant au Dr G______, il affirme dans son rapport établi en juillet 2023 que la douleur en ceinture pourrait correspondre au niveau de la lésion et être une séquelle de la contusion médullaire, tout en admettant que cette lésion n’était pas visible. Or, une simple hypothèse non étayée par les examens radiologiques n’emporte pas la conviction. S’agissant des migraines qu’il rapporte également – dont l’origine n’est au demeurant pas non plus établie à satisfaction de droit –, on se bornera à rappeler que de telles atteintes n’ont jamais été signalées avant que l’intimée ne rende sa décision sur opposition, et que de jurisprudence constante, le juge des assurances sociales apprécie la légalité des décisions attaquées d'après l'état de fait existant au moment où la décision litigieuse a été rendue (ATF 131 V 242 consid. 2.1).</w:t>
      </w:r>
    </w:p>
    <w:p>
      <w:r>
        <w:rPr>
          <w:b/>
        </w:rPr>
        <w:t>E. 9.3</w:t>
      </w:r>
    </w:p>
    <w:p>
      <w:r>
        <w:t>En ce qui concerne la capacité de travail complète dans une activité adaptée retenue par l’expert, on note en préambule qu’il n’y a pas d’incapacité de travail attestée par les médecins traitants de l’assurée au dossier depuis le 26 avril 2021 au moins.![endif]&gt;![if&gt; Sur ce plan également, il n’existe pas de documents médicaux qui justifieraient que l’on s’écarte des conclusions du Pr E______. En particulier, le Dr I______ n’a pas fait état d’une incapacité de travail dans son rapport du 30 novembre 2020 à l’intimée, en précisant qu’une reconversion était en cours – ce qui semble suggérer qu’il n’excluait pas à cette date déjà une reprise. Ce médecin n’a de plus pas mentionné de diagnostics en lien de causalité avec l’accident que l’expert aurait ignorés, celui-ci ayant tenu compte des dorsalgies dans l’établissement des limitations fonctionnelles. Le Dr C______ avait quant à lui pronostiqué une capacité de travail totale dès le 13 août 2019 dans son certificat du 4 juillet précédent. Les limitations fonctionnelles retenues par ce neurochirurgien dans son rapport du 8 juin 2018, excluant le port de charges, les voyages prolongés et les mouvements en rotation, se recoupent en outre très largement avec celles tracées par l’expert. Quant au docteur J______, médecin à la consultation d’antalgie des HUG, qui a reçu la recourante le 26 septembre 2019, il a rapporté des douleurs dorsales irradiant vers les cervicales et la région lombaire, alors que les douleurs en hémi ceinture avait pratiquement disparu depuis le changement de physiothérapie. Il a précisé que les douleurs devenaient gênantes à la marche prolongée, après deux ou trois heures de voyage en voiture ou quand elle courait plus de 5 km. Ce médecin n’a ainsi pas non plus évoqué de diagnostics que l’expert aurait ignorés, et ne s’est du reste pas déterminé sur la capacité de travail et de gain de la recourante. Le Dr B______ a quant à lui pour l’essentiel relaté les douleurs de la recourante, qui correspondent à celles que l’expert a déjà rapportées. Ce médecin a a également évoqué un syndrome neurogène périphérique lié à la compression des racines nerveuses de D4-D5 et D6-D7, une cyphose dorsale, une hyperlordose de la colonne et un début de scoliose résultant du déséquilibre engendré par la déformation de la vertèbre. En préambule, on note que ce médecin est le père de la recourante, ce qui implique nécessairement une certaine prudence dans l’appréciation de son rapport. Par ailleurs, il est désormais à la retraite et était auparavant spécialiste en gynécologie, de sorte qu’il s’exprime sur des atteintes qui ne relèvent pas de son domaine de spécialité. Enfin, les douleurs et la cyphose ont été prises en compte par l’expert. La compression des racines D4-D5 et D6-D7 qu’il mentionne, responsable selon lui d’un syndrome neurogène périphérique, n’est pas étayée par des observations radiologiques. Partant, les interrogations de ce médecin au sujet de la capacité de travail de la recourante ne suffisent pas à mettre en doute les conclusions du Pr E______. Quant au Dr G______, il se borne pour l’essentiel à décrire les douleurs signalées par la recourante. Or, l’expert a tenu compte des douleurs de la recourante en lien de causalité avec l’accident, comme on l’a vu. Enfin, l’appréciation subjective de la recourante de sa propre capacité de travail, qu’elle estime à 50 % au plus, ne saurait se substituer aux conclusions d’une expertise réalisée dans les règles de l’art. Au vu de ce qui précède, la chambre de céans se ralliera aux conclusions du Pr E______, selon lesquelles la recourante dispose d’une pleine capacité de travail dans une activité adaptée après une reprise progressive, soit trois mois après l’expertise. C’est ainsi à juste titre que l’intimée a mis un terme au versement des indemnités journalières dès le 14 août 2021.</w:t>
      </w:r>
    </w:p>
    <w:p>
      <w:r>
        <w:rPr>
          <w:b/>
        </w:rPr>
        <w:t>E. 9.4</w:t>
      </w:r>
    </w:p>
    <w:p>
      <w:r>
        <w:t>La recourante conteste encore le refus de prendre en charge son traitement médical au-delà du 31 mai 2022. ![endif]&gt;![if&gt; Il est vrai que le Pr E______ avait fixé la date de stabilisation de l’état de santé de manière pronostique. Cela étant, cela ne suffit pas à nier le caractère probant de ses conclusions sur ce point. On relève d’ailleurs que la recourante ne suit aucun traitement spécialisé et qu’aucune option thérapeutique ne parait plus discutée. Le neurochirurgien qu’elle dit avoir consulté le 18 janvier 2023 n’aurait selon elle pas proposé de nouvelle intervention. Elle n’a plus vu les médecins des HUG après avril 2021, et les dernières prescriptions pour des séances de physiothérapie versées au dossier ont été établies en novembre 2021 et janvier 2022 par la doctoresse K______, pédiatre à la retraite, qui est la mère de la recourante. Le Dr G______ a certes également préconisé des séances de physiothérapie. Cela étant, conformément à la jurisprudence citée, la poursuite de la physiothérapie ne permet pas d’exclure une stabilisation de l’état de santé. Il n’est du reste pas inutile de souligner que selon le rapport du 22 mai 2022 de la physiothérapeute de la recourante, ce traitement vise essentiellement le maintien de la qualité de vie et la reprise d’activités sportives. Contrairement à ce qu’affirme la recourante, le fait que cette physiothérapeute n’ait pas mentionné d’indication professionnelle au traitement ne peut s’expliquer par l’absence d’activité lucrative, puisque celle-ci a également très largement abandonné ses activités sportives alors même que leur reprise est citée comme un but poursuivi par le traitement. Ainsi, comme le souligne à juste titre l’intimée, on ne se trouve pas dans la situation prévue à l’art. 21 al. 1 let. c LAA, dans laquelle des prestations pour soins sont accordées après la fixation de la rente lorsque l’assuré en a besoin de manière durable pour conserver sa capacité résiduelle de gain. Compte tenu de ce qui précède, c’est également de manière conforme au droit que l’intimée a mis un terme à la prise en charge du traitement médical au 31 mai 2022.</w:t>
      </w:r>
    </w:p>
    <w:p>
      <w:r>
        <w:rPr>
          <w:b/>
        </w:rPr>
        <w:t>E. 9.5</w:t>
      </w:r>
    </w:p>
    <w:p>
      <w:r>
        <w:t>La recourante a requis son audition, afin d’exposer son état de santé, ainsi que la mise en œuvre d’une expertise judiciaire, suggérant la désignation d’un centre de la douleur, tout en déplorant une instruction incomplète au plan neurologique. ![endif]&gt;![if&gt; Si un justiciable a le droit de faire administrer des preuves essentielles en vertu de la garantie constitutionnelle du droit d'être entendu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eu égard au caractère probant de l’expertise du Pr E______, la chambre de céans ne donnera pas suite à la demande de la recourante de mise en œuvre d’une expertise judiciaire, par appréciation anticipée des preuves. Elle ne procédera pas non plus à son audition, censée établir l’impact de ses douleurs sur sa vie, dès lors que le ressenti d’un assuré ne suffit pas en l’absence de tout autre élément objectif à écarter des conclusions médicales motivées. L’apport du dossier de l’assurance-invalidité n’apparait pas non plus indispensable. En effet, l’intimée a procédé à une instruction complète et elle n’est pas nécessairement liée par le prononcé de l’assurance-invalidité, dès lors qu’elle ne répond que des atteintes en lien de causalité naturelle avec l’accident qu’elle couvre.</w:t>
      </w:r>
    </w:p>
    <w:p>
      <w:r>
        <w:rPr>
          <w:b/>
        </w:rPr>
        <w:t>E. 10</w:t>
      </w:r>
    </w:p>
    <w:p>
      <w:r>
        <w:t>Reste à déterminer le degré d’invalidité de la recourante à partir du 1 er juin 2022. ![endif]&gt;![if&gt; Si celle-ci a été licenciée du poste qu’elle exerçait avant l’accident, ses compétences et sa capacité de travail dans son domaine d’activité n’ont pas été altérées de manière substantielle par l’accident. Le fait qu’elle ne puisse plus assumer d’emploi impliquant de longs déplacements professionnels ne rend pas la reprise d’une activité de consultante en marketing irréaliste, étant rappelé que l’invalidité doit être évaluée à l’aune d’un marché équilibré du travail (cf. arrêt du Tribunal fédéral 9C_326/2018 du 5 octobre 2018 consid. 6.2 et les références). C’est ainsi à juste titre que l’intimée a considéré que la recourante pouvait mettre en valeur sa capacité de gain dans un tel emploi. Cela étant, aucun élément ne suggère que la recourante n’aurait pas poursuivi l’activité qu’elle exerçait au moment de son accident. Il y a ainsi lieu de fixer son revenu avant invalidité non pas sur des bases statistiques, mais bien sur le salaire qu’elle réalisait alors. Selon le courriel de son ancien employeur du 17 mars 2021, ce revenu se serait élevé en 2021 à CHF 108'000.- avec un bonus potentiel de 10 %, soit CHF 118'800.-. On note à cet égard que selon les informations données par l’employeur à l’intimée par courriel du 22 janvier 2021, de tels bonus avaient été versés les années précédentes. C’est ainsi ce montant qui sera pris en compte à titre de revenu sans invalidité. Quant au revenu avec invalidité, compte tenu du parcours universitaire et de l’activité de consultante encore exigible, on peut se référer au salaire statistique tiré d’activités spécialisées, scientifiques et techniques (ESS 2020, Lignes 69-75). Le niveau de compétence 4 correspondant à une activité intellectuelle peut être pris en compte, ce qui correspond pour une femme à un revenu de CHF 7'784.- par mois, soit CHF 93'408.- par année. Il convient d’adapter ce revenu à la durée hebdomadaire normale de travail de 41.7 heures en 2021, ce qui l’élève à CHF 97'378.-. Compte tenu de l’indexation, qui a vu un recul des salaires de 0.2 % en 2021, le revenu d’invalide est de CHF 97'183.- en 2021. L’intimée ne s’est pas déterminée sur un éventuel abattement. Cela étant, il faut souligner que seule une réduction en raison des limitations fonctionnelles pourrait entrer en ligne de compte dans le cas d’espèce. Or, compte tenu du fait que seuls le port de charges et les positions fixes prolongées doivent être évités, ce qui est généralement compatible avec un poste de consultant, on peut admettre que dans le cas d’espèce, les répercussions de ces limitations seraient peu marquées. On ne saurait ainsi considérer qu’elles sont de nature à réduire la rémunération à laquelle la recourante peut prétendre. Compte tenu de ce qui précède, la comparaison des revenus avec et sans invalidité de respectivement CHF 118'800.- et CHF 97'183.- aboutit à un degré d’invalidité de 18.20 %, qui doit être arrondi selon les règles mathématiques (ATF 130 V 121 consid. 3.2) à 18 %. La recourante a ainsi droit à une rente de ce taux dès le 15 août 2021, soit au lendemain de la fin du droit aux indemnités journalières.</w:t>
      </w:r>
    </w:p>
    <w:p>
      <w:r>
        <w:rPr>
          <w:b/>
        </w:rPr>
        <w:t>E. 11</w:t>
      </w:r>
    </w:p>
    <w:p>
      <w:r>
        <w:t>Le recours est partiellement admis.![endif]&gt;![if&gt; La recourante a droit à des dépens, qui seront fixés à CHF 2'500.- (art. 61 let. g LPGA).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