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A/405/2019 vom 30. Juli 2019</w:t>
      </w:r>
    </w:p>
    <w:p>
      <w:r>
        <w:t>GE Cour de justice, 2019-07-30, FR</w:t>
      </w:r>
    </w:p>
    <w:p>
      <w:r>
        <w:rPr>
          <w:b/>
        </w:rPr>
        <w:t xml:space="preserve">Quelle: </w:t>
      </w:r>
      <w:r>
        <w:t>https://mcp.opencaselaw.ch/entscheid/ge_gerichte_A_405_2019</w:t>
      </w:r>
    </w:p>
    <w:p>
      <w:r>
        <w:t>FR: GE_GERICHTE A/405/2019 du 30 juillet 2019</w:t>
      </w:r>
    </w:p>
    <w:p>
      <w:r>
        <w:t>IT: GE_GERICHTE A/405/2019 del 30 luglio 2019</w:t>
      </w:r>
    </w:p>
    <w:p>
      <w:pPr>
        <w:pStyle w:val="Heading2"/>
      </w:pPr>
      <w:r>
        <w:t>Regeste</w:t>
      </w:r>
    </w:p>
    <w:p>
      <w:r>
        <w:t>ASSISTANCE PUBLIQUE;DÉCISION;DÉCISION D'IRRECEVABILITÉ | Lorsque la décision attaquée est une décision d'irrecevabilité, seule l'irrecevabilité peut être contestée devant l'autorité de recours à l'exclusion des griefs portant sur le fond du litige. Une décision qui déclare une opposition irrecevable dans la mesure où celle-ci a le caractère d'une communication ou d'un renseignement est conforme au droit. | LPA.4.al1; LPA.65.al1; LPA.65.al2</w:t>
      </w:r>
    </w:p>
    <w:p>
      <w:pPr>
        <w:pStyle w:val="Heading2"/>
      </w:pPr>
      <w:r>
        <w:t>Erwägungen</w:t>
      </w:r>
    </w:p>
    <w:p>
      <w:r>
        <w:rPr>
          <w:b/>
        </w:rPr>
        <w:t>E. 1</w:t>
      </w:r>
    </w:p>
    <w:p>
      <w:r>
        <w:t>ère section dans la cause Madame A______ contre HOSPICE GÉNÉRAL EN FAIT 1) a. Madame A______, née le ______1960 à B______ au C______, naturalisée suisse le 28 juin 2010, a été, depuis 2011, aidée à plusieurs reprises par l'Hospice général (ci-après : l'hospice), notamment dès le 1 er mars 2015. b. Madame D______, sa mère, dont elle est héritière, est décédée au C______, le 19 septembre 2017. c. À la suite du décès de sa mère, Mme A______ perçoit une pension mensuelle de CR 7'420.51, soit CHF 2'020.-. 2) a. Le 9 novembre 2018, Mme A______ a sollicité de l'hospice un rendez-vous d'entretien. À la suite du décès de sa mère, sa situation financière s'était améliorée. Elle souhaitait désormais devenir financièrement autonome et retourner dans son pays d'origine b. Par courrier du 18 novembre 2018, Mme A______ a remercié l'hospice de son aide et de son accompagnement depuis 2011 et lui a annoncé « la fin de son engagement dans votre institution ». 3) a. Le 28 novembre 2018, le centre d'action sociale (ci-après : CAS) de E______ a reçu l'intéressée en entretien au sujet des prestations financières accordées à titre d'avances dans l'attente de la liquidation d'une succession. b. Le 29 novembre 2018, le CAS a adressé à Mme A______ un courrier confirmant les termes de l'entretien précité. Les prestations perçues dans l'attente d'une liquidation d'une succession étaient remboursables. Dès l'entrée de l'intéressée en possession de sa part successorale, l'hospice lui demanderait de rembourser les prestations d'aide financière accordées depuis l'ouverture de la succession de sa mère. En cas d'entrée en possession d'une fortune importante, le remboursement total ou partiel des prestations versées depuis le début de l'aide financière serait exigé. 4) a. Le 7 décembre 2018, Mme A______ s'est déclarée opposée « à la demande précitée ». Sa part à la succession de sa mère n'était pas suffisante pour assurer « sa survie à moyen terme ». L'épuisement de ses ressources financières la pousserait à solliciter à nouveau l'aide sociale. En revanche, elle attendait de l'hospice une proposition de projet adaptée à son parcours et à son expérience. b. Le 18 décembre 2018, l'hospice a imparti à Mme A______ un délai pour indiquer si elle maintenait son opposition et, le cas échéant, d'en préciser les motifs et moyens de preuve. Le courrier du CAS du 29 novembre 2018 était un rappel de la législation en vigueur dans le domaine concerné, aucune demande de restitution de l'aide versée n'avait été formulée. c. Le 24 décembre 2018, Mme A______ a confirmé son opposition. 5) Par décision sur opposition du 18 janvier 2019, l'hospice a déclaré celle-ci irrecevable. Le courrier du 29 novembre 2018 ne constituait pas une décision. Il avait pour but de confirmer des informations transmises oralement. 6) Selon un inventaire de la succession de sa mère, transmis aux héritiers par courriel du 11 janvier 2019 de Monsieur F______, Mme A______ avait droit à une part successorale de CR 187'317.85, soit CHF 50'900.-. Cette part a été versée sur le compte bancaire de l'intéressée au C______, le 12 janvier 2019. 7) Par acte expédié le 31 janvier 2019, Mme A______ a recouru contre la décision sur opposition du 18 janvier 2019 auprès de la chambre administrative de la Cour de justice (ci-après : la chambre administrative) sans prendre de conclusions formelles. Sa « pension » ne couvrait pas ses besoins vitaux. Elle devait la compléter avec sa part à la succession de sa mère. 8) Le 4 février 2019, la chambre administrative a transmis une copie du recours à l'hospice et a gardé la cause à juger. 9) Le 5 février 2019, l'hospice a transmis à la chambre administrative l'original d'un courrier, identique au recours précité, et ses annexes que Mme A______ lui a adressés le 31 janvier 2019. 10) Le 7 février 2019, la chambre administrative a transmis à Mme A______ le courrier de l'hospice du 5 février 2019. 11) Selon le registre cantonal de la population de l'office cantonal de la population et des migrations (ci-après : OCPM), Mme A______ a quitté la Suisse le 24 avril 2019 à destination de B_____ au C______.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ATA/313/2019 du 26 mars 2019 ; ATA/123/2019 du 5 février 2019 ; ATA/1251/2018 du 20 novembre 2018). b. En l'espèce, la recourante, qui comparaît en personne, n'a pas pris de conclusions formelles en annulation de la décision sur opposition de l'hospice du 18 janvier 2019. On comprend toutefois de son écriture qu'elle la conteste, en tant que celle-ci déclare irrecevable son opposition au courrier du 29 novembre 2018. Le recours est ainsi recevable de ce point de vue également. 3) La décision attaquée étant une décision d'irrecevabilité, seule l'irrecevabilité peut être contestée devant l'instance de recours, qui n'a, à ce stade, pas à examiner le fond de la contestation (arrêt du Tribunal fédéral 2C_103/2017 du 13 février 2017 consid. 3 et les arrêts cités ; ATA/98/2019 du 29 janvier 2019). 4) a. L'hospice a déclaré l'opposition de la recourante irrecevable dans la mesure où il a considéré que le courrier du 29 novembre 2018 n'était pas une décision.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8C_220/2011 du 2 mars 2012 consid. 4.1.2 ; ATA/155/2012 du 20 mars 2012 et la jurisprudence citée ; Thierry TANQUEREL, Manuel de droit administratif, 2 ème éd., 2018, p. 279 ss n. 783 ss). c. En l'espèce, le 7 décembre 2018, la recourante s'est déclarée opposée à la « demande précitée », implicitement à une éventuelle demande de restitution des prestations financières perçues. Cependant, le courrier du 29 novembre 2018 confirmant les termes d'un entretien oral au sujet des prestations accordées à titre d'avances dans l'attente de la liquidation d'une succession constitue une communication, voire un renseignement. Il ne présente pas le caractère d'une mesure individuelle et concrète tendant à créer, modifier ou annuler les droits ou les obligations de la recourante au sens de l'art. 4 LPA. Il rappelle les conditions d'une éventuelle demande de remboursement des prestations versées par l'hospice au cas où la recourante entrerait en possession de sa part à la succession de sa mère. Une opposition dirigée contre le courrier précité devait dès lors être déclarée irrecevable. La décision attaquée est ainsi conforme au droit. 5) Les considérants qui précédent conduisent au rejet du recours. 6) Vu la nature du litige, il n'est pas perçu d'émolument (art. 87 al. 1 LPA). Compte tenu de l'issue du litige, il n'y a pas lieu d'allouer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