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A/4059/2023 vom 4. April 2024</w:t>
      </w:r>
    </w:p>
    <w:p>
      <w:r>
        <w:t>GE Cour de justice, 2024-04-04, FR</w:t>
      </w:r>
    </w:p>
    <w:p>
      <w:r>
        <w:rPr>
          <w:b/>
        </w:rPr>
        <w:t xml:space="preserve">Quelle: </w:t>
      </w:r>
      <w:r>
        <w:t>https://mcp.opencaselaw.ch/entscheid/ge_gerichte_A_4059_2023</w:t>
      </w:r>
    </w:p>
    <w:p>
      <w:r>
        <w:t>FR: GE_GERICHTE A/4059/2023 du 4 avril 2024</w:t>
      </w:r>
    </w:p>
    <w:p>
      <w:r>
        <w:t>IT: GE_GERICHTE A/4059/2023 del 4 aprile 2024</w:t>
      </w:r>
    </w:p>
    <w:p>
      <w:pPr>
        <w:pStyle w:val="Heading2"/>
      </w:pPr>
      <w:r>
        <w:t>Regeste</w:t>
      </w:r>
    </w:p>
    <w:p>
      <w:r>
        <w:t>AUTORISATION DE SÉJOUR;FORMATION(EN GÉNÉRAL) | LEI.27; OASA.23.al2; LEI.17.al1; LEI.96</w:t>
      </w:r>
    </w:p>
    <w:p>
      <w:pPr>
        <w:pStyle w:val="Heading2"/>
      </w:pPr>
      <w:r>
        <w:t>Volltext</w:t>
      </w:r>
    </w:p>
    <w:p>
      <w:r>
        <w:t>Genf Tribunal administratif de première instance en matière fiscale 04.04.2024 A/4059/2023 Genève Tribunal administratif de première instance en matière fiscale 04.04.2024 A/4059/2023 Ginevra Tribunal administratif de première instance en matière fiscale 04.04.2024 A/4059/2023</w:t>
      </w:r>
    </w:p>
    <w:p>
      <w:r>
        <w:t>AUTORISATION DE SÉJOUR;FORMATION(EN GÉNÉRAL) | LEI.27; OASA.23.al2; LEI.17.al1; LEI.96</w:t>
      </w:r>
    </w:p>
    <w:p>
      <w:r>
        <w:t>A/4059/2023 JTAPI/294/2024 du 04.04.2024 ( OCPM ) , REJETE Descripteurs : AUTORISATION DE SÉJOUR;FORMATION(EN GÉNÉRAL) Normes : LEI.27; OASA.23.al2; LEI.17.al1; LEI.96 En fait En droit Par ces motifs RÉPUBLIQUE ET CANTON DE GENÈVE POUVOIR JUDICIAIRE A/4059/2023 JTAPI/294/2024 JUGEMENT DU TRIBUNAL ADMINISTRATIF DE PREMIÈRE INSTANCE du 4 avril 2024 dans la cause Madame A______, représentée par Me Mathias BUHLER, avocat, avec élection de domicile contre OFFICE CANTONAL DE LA POPULATION ET DES MIGRATIONS EN FAIT 1.             Madame A______, née le ______ 1995, est de nationalité algérienne. 2.             Elle est arrivée à B______ [GE] le 8 juin 2023 au bénéfice d'un visa C touristique pour rendre visite à sa tante, Madame C______. 3.             Le 24 juillet 2023, Mme A______ a déposé une demande de prolongation de son visa afin de pouvoir rester auprès de sa tante souffrant de douleurs cervicales et nécessitant de l’aide pour s'occuper de son fils autiste et dépendant âgé de 10 ans. 4.             Cette demande a été refusée le 27 juillet 2023 par l’office cantonal de la population et des migrations (ci‑après : OCPM) qui a également informé l’intéressée qu'elle était tenue de quitter le territoire des Etats membres de l'espace Schengen d'ici au 31 juillet 2023. 5.             Le 31 juillet 2023, Mme A______ a déposé auprès de l’OCPM une demande d'autorisation de séjour pour études. Elle souhaitait effectuer une formation de « réalisateur de films » auprès de l'Ecole D______ [GE], laquelle débuterait en septembre 2023. Elle était prise en charge par le mari de sa tante maternelle chez qui elle résidait. Après avoir obtenu son Master en droit administratif de l’Université E______ en Algérie, elle avait reçu une attestation d’admission à l’Ecole D______ précitée. Elle a joint un chargé de pièces dont notamment une attestation provisoire d’inscription en première années de l’Ecole D_____ datée du 25 juillet 2023, le plan d’études 2023-2024 de sa formation, sa Licence en droit publique et son Master en droit administratif. 6.             Par courrier du 4 septembre 2023, l’OCPM a informé Mme A______ de son intention de refuser de lui accorder une autorisation d'entrée et de séjour pour études. Un délai de trente jours lui était imparti pour faire usage de son droit d’être entendu. 7.             Mme A______ s’est déterminée le 16 octobre 2023, faisant en substance valoir que sa carrière dans le domaine juridique avait été dictée par les limites du système éducatif de sa région qui imposait des choix dans des domaines restreints. Sa véritable passion avait toujours été le cinéma mais aucune formation en la matière n’était proposée dans sa région d’origine. Son admission à l’Ecole D______, après que sa famille l’ait autorisée à rejoindre sa tante maternelle, constituait une chance unique de s’épanouir dans un domaine qui correspondait à ses aspirations. Sa tante et son époux l’hébergeaient et la soutenaient financièrement. Elle aidait en outre sa tante, qui souffrait de douleurs cervicales, à s’occuper de son neveu autiste, en dehors de ses heures de cours. Elle avait l’intention de retourner en Algérie à l’issue de sa formation, afin de contribuer au développement culturel de sa région. Elle a notamment joint une attestation de scolarité 2023-2024 ainsi qu’une lettre d’appui du 2 octobre 2023 de l’Ecole D_____. A teneur de cette dernière, l’intéressée avait été reçue le 14 juillet 2023 pour un entretien d’admission et son inscription avait été validée le 25 suivant. 8.             Par décision du 1 er novembre 2023, l’OCPM a refusé de lui délivrer une autorisation de séjour pour études et lui a imparti un délai au 1 er février 2024 pour quitter la Suisse. Les conditions des art. 27 al. 1 let. c et 96 de la loi fédérale sur les étrangers et l'intégration du 16 décembre 2005 (LEI - RS 142.20) n'étaient pas remplies, étant rappelé qu’il disposait d’un large pouvoir d’appréciation dans ce cadre et que les demandes de personnes démontrant la nécessité de devoir absolument suivre des études en Suisse, en particulier les requêtes visant une première formation, devaient être privilégiées. Or, en l’espèce, l'intéressée était déjà au bénéfice d’une Licence en droit publique et d'un Master en droit administratif. Elle n'acquérait donc pas une première formation. Par conséquent, bien que ses motivations soient louables, elles relevaient plus de la convenance personnelle que d'une réelle nécessité de suivre cette formation à B______. Aux intérêts personnels de l'intéressée s’opposait en outre l'intérêt public tel qu'il résultait de l'art. 3 al. 3 LEI. 9.             Le 4 décembre 2024, Mme A______, sous la plume d’un conseil, a recouru auprès du Tribunal administratif de première instance (ci-après : le tribunal) contre cette décision, concluant, principalement à son annulation et à l’octroi d’une autorisation de séjour pour études jusqu’au 31 août 2024, prolongeable en fonction de son cursus d’étude. Subsidiairement, la décision devait être annulée en tant qu’elle prononçait son renvoi et un délai au 1 er septembre 2024 devait lui être imparti pour quitter la Suisse. Plus subsidiairement encore, la décision devait être annulée et la cause renvoyée à l’OCPM pour nouvelle décision. Préalablement, il devait être ordonné à l’OCPM de produire la liste des visas C touristiques qui lui avaient été octroyés. La décision querellée retenait, sans autres justifications, qu’elle «ne satisfait pas aux conditions légales et que ses observations ne permettaient pas de changer de décision ». L’OCPM n’exposait pas quelles conditions légales ne seraient pas remplies ni au demeurant n’examinait si les conditions prévues à l'art. 27 al. 1 LEI étaient réunies. Or, tel était le cas en l’espèce. Aussi, le seul motif pour lequel l'OCPM avait refusé sa demande consistait en l'absence de nécessité de suivre la formation à laquelle elle s'était inscrite, ce alors même qu’il ressortait de la jurisprudence que la nécessité d'effectuer des études en Suisse n'était pas une condition à l'obtention d'une autorisation de séjour, mais pouvait être pertinente dans le cadre du pouvoir d'appréciation conférée à l'autorité. Aussi, l’OCPM avait abusé de son pouvoir d'appréciation en retenant qu’en raison de l'absence de nécessité de suivre des études en Suisse, les conditions d'octroi d'une autorisation de séjour n'étaient pas réunies. En tout état, l’absence de nécessité de la formation envisagée était contestée, cette dernière étant au contraire absolument nécessaire à la poursuite de son objectif de carrière, à savoir une activité indépendante dans la réalisation de produits audiovisuels. Cet objectif de carrière serait en outre facilité par ses connaissances en droit algérien acquises durant ses précédentes études. Le cursus envisagé s'inscrivait ainsi dans la continuité de ses précédentes études. A titre subsidiaire, le principe de proportionnalité commandait de sursoir à son renvoi jusqu'à fin août 2023, afin qu'elle puisse achever le premier module de sa formation. Elle a joint un chargé de pièces. 10.         Le 29 janvier 2024, l’OCPM a transmis son dossier et ses observations, concluant au rejet du recours. De jurisprudence constante, les art. 27 LEI et 23 OASA ne conféraient pas un droit à l'octroi d'une autorisation de séjour pour études quand bien même toutes les conditions légales seraient remplies. Ensuite, ces dispositions visaient en premier lieu les étudiants désireux d'acquérir une première formation en Suisse ou d'y accomplir un perfectionnement professionnel dans le prolongement de leur formation de base. Or, en l'occurrence, la recourante, déjà au bénéfice d'une licence en droit effectuée dans son pays d'origine, n’avait pas suffisamment démontré la nécessiter d'entreprendre une nouvelle formation, de surcroit à B______, étant rappelé que, âgée de 28 ans, elle était entrée en Suisse le 8 juin 2023 munie d'un visa touristique pour rendre visite à sa famille et que le 31 juillet 2023, elle avait déposé une demande de permis en présentant un plan d'études auprès de l'Ecole D______ pour l'année 2023-2024, dites études s'étendant sur trois ans. 11.         Dans sa réplique du 22 février 2024, la recourante a persisté dans ses motifs et conclusions, soulignant que la formation auprès de l’Ecole D______ constituait un prolongement direct de sa formation de base et qu’elle était indispensable à la poursuite de son objectif de carrière et qu’un renvoi en cours d’année scolaire serait disproportionné. 12.         Invité à dupliqué, l'OCPM a indiqué n’avoir pas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Préalablement, la recourante conclut à ce qu’il soit ordonné à l’OCPM de produire la liste des visas C touristiques qui lui ont été octroyés. 4.             Le droit d'être entendu comprend notamment le droit, pour l'intéressé, de s'exprimer sur les éléments pertinents avant qu'une décision ne soit prise touchant sa situation juridique, d'avoir accès au dossier, de produire des preuves pertinentes, d'obtenir qu'il y soit donné suite, de participer à l'administration des preuves essentielles ou, à tout le moins, de s'exprimer sur son résultat, lorsque cela est de nature à influer sur la décision à rendre (ATF 145 I 167 consid. 4.1 ; 142 II 218 consid. 2.3 ; 140 I 285 consid. 6.3.1 et les arrêts cités). 5.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6.             En l’espèce, le tribunal estime que le dossier contient les éléments suffisants et nécessaires pour statuer sur le litige, sans qu’il ne se justifie d’ordonner à l’OCPM de produire la liste des visas C touristiques octroyés à la recourante, cette pièce ne s’avérant pas nécessaire pour apprécier la situation et établir les faits pertinents. Partant, il ne sera pas donné suite à la requête de la recourante.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8.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9.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10.         Le présent litige a pour objet le refus par l'autorité intimée d'octroyer à la recourante une autorisation de séjour pour études. 11.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12.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13.         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 14.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 ATA/1129/2022 du 8 novembre 2022 consid.  3h ; ATA/303/2014 du 29 avril 2014 consid. 7). 15.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16.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17.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18.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 19.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20.         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ATA/1392/2019 du 17 septembre 2019 consid. 7c ; ATA/1035/2019 du 18 juin 2019 consid. 8d ; ATA/183/2018 du 26 février 2019 consid. 8a). 21.         L'étranger entré légalement en Suisse pour un séjour temporaire qui dépose ultérieurement une demande d'autorisation de séjour durable doit attendre la décision à l'étranger (art. 17 al. 1 LEI). L'autorité cantonale compétente peut autoriser l'étranger à séjourner en Suisse durant la procédure si les conditions d'admission sont manifestement remplies (art. 17 al. 2 LEI). Il faut déduire de cette disposition que l'étranger concerné ne peut prétendre à séjourner en Suisse durant la procédure que s'il est évident qu'il possède un droit à obtenir une autorisation de séjour durable (arrêt du Tribunal fédéral 2C_483/2009 du 18 septembre 2009 consid. 3.1). Selon l'art. 6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22.         En l’espèce et en préambule, la recourante, originaire d’Algérie,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recourante dispose de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 Cela étant rappelé, le tribunal estime, sur la base des éléments du dossier, que l’OCPM n’a pas excédé ou abusé de son pouvoir d’appréciation en considérant, en particulier, que la nécessité pour la recourante d’entreprendre des études à B______ n’était pas établie et qu’elle ne remplissait pas les conditions d’octroi d’une autorisation de séjour pour études au sens des art. 27 et 96 LEI. Tout d’abord, l’intéressée est entrée en Suisse le 8 juin 2023, au bénéfice d'un visa touristique, afin de rendre visite à sa famille. Le 24 juillet 2023, elle a déposé une demande de prolongation de son visa afin de pouvoir rester auprès de sa tante dès lors que cette dernière souffrait de douleurs cervicales et nécessitait de l’aide pour s'occuper de son fils autiste et dépendant âgé de 10 ans. Il n’était alors nullement question d’effectuer des études en Suisse. Ce n’est que le 31 juillet 2023, après que ladite demande lui ait été refusée que la recourante a déposé auprès de l’OCPM une demande d'autorisation de séjour pour études, expliquant vouloir effectuer une formation de « réalisateur de films » auprès de l'Ecole D______, laquelle débuterait en septembre. A cet égard, hormis la présence de sa famille en Suisse, elle n’explique pas, pour quelle raison, la formation envisagée devrait nécessairement avoir lieu en Suisse ni ne démontre qu’elle ne pourrait pas être réalisée dans son pays d’origine ou ailleurs. Au contraire, les explications fournies par la recourante tendent plutôt à démontrer que le choix de venir poursuivre sa formation à B______ est avant tout dicté par des motifs relevant de sa seule convenance personnelle, respectivement de celle de sa tante et de son cousin. De tels arguments, bien que compréhensibles, ne sont pas déterminants s’agissant de l’octroi d’un permis de séjour pour études et ne suffisent en tout état pas à démontrer la nécessité de suivre la formation considérée à B______. Par ailleurs, la formation choisie par la recourante, déjà au bénéfice d'un cursus universitaire complet dans le domaine du droit, ne constitue pas un perfectionnement professionnel en prolongement direct de sa formation de base, au sens de la jurisprudence précitée. Sa situation n'est donc pas prioritaire. Il n'apparaît ainsi pas que des raisons spécifiques et suffisantes puissent justifier l'octroi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Dans ces circonstances, sous l'angle de ladite pratique, d'une part, et du large pouvoir d'appréciation dont bénéficie l'autorité intimée, d'autre part, la décision entreprise n'apparaît pas consacrer une violation des art. 27 al. 1 ou de l'art. 96 LEI, en particulier sous l’angle de la proportionnalité. L’on relèvera encore que la recourante savait, dès son arrivée en Suisse, que son séjour y était temporaire. Elle a ainsi débuté sa formation à B______ sans y avoir été autorisée et sans garantie de pouvoir la terminer. Or, celui qui place l'autorité devant le fait accompli doit s'attendre à ce que celle-ci se préoccupe davantage de rétablir une situation conforme au droit que d'éviter les inconvénients qui en découlent pour lui. Par conséquent, le refus de l’OCPM de délivrer une autorisation de séjour pour études à la recourante sera confirmé. 23.         Selon l’art. 64 al. 1 let. c LEI, l’autorité compétente rend une décision de renvoi ordinaire à l’encontre d’un étranger auquel l’autorisation de séjour est refusée ou dont l’autorisation n’est pas prolongée. 24.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25.         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 26.         En l’occurrence, dès lors qu’il a refusé de délivrer une autorisation de séjour à la recourante, l’OCPM devait en soi ordonner son renvoi de Suisse en application de l’art. 64 al. 1 let. c LEI. Rien ne permet au surplus de retenir que l'exécution dudit renvoi ne serait pas possible, licite ou raisonnement exigible au sens de l’art. 83 LEI. La décision de l’OCPM apparait également conforme au droit sur ce point. 27.         Enfin, 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 28.         La garantie d'un délai de départ raisonnable doit permettre à la personne concernée de résilier selon les exigences légales sa place de travail et son logement, de mener à bien les autres formalités de départ et de préparer son arrivée dans le pays d'origine. Sous l'angle du principe de la proportionnalité, plus la durée du séjour est longue, plus le délai de départ devrait être généreux (Minh Son NGUYEN, Cesla AMARELLE (éd.), Code annoté de droit des migrations, Volume II, Loi sur les étrangers, 2017, p. 661, ch. 6 ; arrêt du Tribunal administratif fédéral C-4708/2013 du 9 décembre 2014 consid. 9). 29.         En l'espèce, le délai de départ, fixé par l'autorité intimée au 1 er février 2024, devra être modifié pour tenir compte de l'écoulement du temps. L'OCPM sera dès lors invité à accorder à la recourante un nouveau délai de départ raisonnable afin de lui permettre de préparer utilement son retour en Algérie. Ce délai pourrait également tenir compte de la fin prochaine de la première année de formation de l’intéressée, étant relevé que celle-ci, à teneur des informations disponibles sur le site de l’Ecole D______, peut être mixte, soit en ligne et en école (https://______). 30.         Au vu de ce qui précède, mal fondé, le recours doit être rejeté. 31.         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recours. 32.         Vu l’issue du litige, aucune indemnité de procédure ne sera allouée (art. 87 al. 2 LPA). 33.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4 décembre 2023 par Madame A______ contre la décision de l'office cantonal de la population et des migrations du 1 er novembre 2023 ; 2.             le rejette ; 3.             met à la charge de la recourante un émolument de CHF 500.-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