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A/4056/2023 vom 30. Oktober 2024</w:t>
      </w:r>
    </w:p>
    <w:p>
      <w:r>
        <w:t>GE Cour de justice, 2024-10-30, FR</w:t>
      </w:r>
    </w:p>
    <w:p>
      <w:r>
        <w:rPr>
          <w:b/>
        </w:rPr>
        <w:t xml:space="preserve">Quelle: </w:t>
      </w:r>
      <w:r>
        <w:t>https://mcp.opencaselaw.ch/entscheid/ge_gerichte_A_4056_2023</w:t>
      </w:r>
    </w:p>
    <w:p>
      <w:r>
        <w:t>FR: GE_GERICHTE A/4056/2023 du 30 octobre 2024</w:t>
      </w:r>
    </w:p>
    <w:p>
      <w:r>
        <w:t>IT: GE_GERICHTE A/4056/2023 del 30 ottobre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Le délai de recours est de trente jours (art. 56 LPGA ; art. 62 al. 1 LPA). Lorsque le délai échoit un samedi, un dimanche ou un jour férié selon le droit fédéral ou cantonal, son terme est reporté au premier jour ouvrable qui suit (art. 38 al. 3 LPGA et 17 al. 3 LPA). Interjeté dans la forme et le délai prévus par la loi, le recours est recevable.</w:t>
      </w:r>
    </w:p>
    <w:p>
      <w:r>
        <w:rPr>
          <w:b/>
        </w:rPr>
        <w:t>E. 2.1</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2.2</w:t>
      </w:r>
    </w:p>
    <w:p>
      <w:r>
        <w:t>En l’occurrence, la décision est postérieure au 1 er janvier 2022. Par ailleurs, un éventuel droit à une rente d’invalidité naîtrait au plus tôt en octobre 2022, soit six mois après le dépôt de la demande du 7 avril 2022 (cf. art. 29 al. 1 LAI), de sorte que les dispositions légales applicables seront citées dans leur nouvelle teneur.</w:t>
      </w:r>
    </w:p>
    <w:p>
      <w:r>
        <w:rPr>
          <w:b/>
        </w:rPr>
        <w:t>E. 3</w:t>
      </w:r>
    </w:p>
    <w:p>
      <w:r>
        <w:t>Le litige porte sur le droit du recourant à l’assistance juridique et à une rente d'invalidité.</w:t>
      </w:r>
    </w:p>
    <w:p>
      <w:r>
        <w:rPr>
          <w:b/>
        </w:rPr>
        <w:t>E. 4.1</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 d'interprètes ou les expertises (Andreas AUER / Giorgio MALINVERNI / Michel HOTTELIER, Droit constitutionnel suisse, vol. II, 3e éd., 2013, n. 1619).</w:t>
      </w:r>
    </w:p>
    <w:p>
      <w:r>
        <w:rPr>
          <w:b/>
        </w:rPr>
        <w:t>E. 4.2</w:t>
      </w:r>
    </w:p>
    <w:p>
      <w:r>
        <w:t>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w:t>
      </w:r>
    </w:p>
    <w:p>
      <w:r>
        <w:rPr>
          <w:b/>
        </w:rPr>
        <w:t>E. 4.3</w:t>
      </w:r>
    </w:p>
    <w:p>
      <w:r>
        <w:t>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 ces conditions sont cumulatives (art. 27D al. 1 de la loi relative à l'office cantonal des assurances sociales du 20 septembre 2002 [LOCAS - J 4 18] et art. 19 al. 1 et 2 du règlement d'exécution de la loi relative à l'office cantonal des assurances sociales du 23 mars 2005 [ROCAS - J 4 18.01]).</w:t>
      </w:r>
    </w:p>
    <w:p>
      <w:r>
        <w:rPr>
          <w:b/>
        </w:rPr>
        <w:t>E. 4.4</w:t>
      </w:r>
    </w:p>
    <w:p>
      <w:r>
        <w:t>Les conditions d'octroi de l'assistance judiciaire gratuite sont en principe remplies si les conclusions ne paraissent pas vouées à l'échec, si le requérant est dans le besoin et si l'assistance d'un avocat est nécessaire ou du moins indiquée (ATF 125 V 201 consid. 4a ; ATF 125 V 371 consid. 5b et les références).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 ATF 98 V 115 consid. 3a ; cf. aussi ATF 130 I 180 consid. 2.2 et les références).</w:t>
      </w:r>
    </w:p>
    <w:p>
      <w:r>
        <w:rPr>
          <w:b/>
        </w:rPr>
        <w:t>E. 4.5</w:t>
      </w:r>
    </w:p>
    <w:p>
      <w:r>
        <w:t>Ces conditions d'octroi de l'assistance judiciaire sont applicables à l'octroi de l'assistance gratuite d'un conseil juridique dans la procédure d'opposition (Revue de l'avocat 2005 n. 3 p. 123), respectivement de décision. 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(arrêts du Tribunal fédéral 9C_440/2018 du 22 octobre 2018 consid. 5 et 8C_297/2008 du 23 septembre 2008 consid. 3.3).</w:t>
      </w:r>
    </w:p>
    <w:p>
      <w:r>
        <w:rPr>
          <w:b/>
        </w:rPr>
        <w:t>E. 4.5.1</w:t>
      </w:r>
    </w:p>
    <w:p>
      <w:r>
        <w:t>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 arrêt du Tribunal fédéral 8C_297/2008 du 23 septembre 2008 consid. 3.3).</w:t>
      </w:r>
    </w:p>
    <w:p>
      <w:r>
        <w:rPr>
          <w:b/>
        </w:rPr>
        <w:t>E. 4.5.2</w:t>
      </w:r>
    </w:p>
    <w:p>
      <w:r>
        <w:t>Un litige sur le droit éventuel à une rente d'invalidité n'est pas susceptible d'affecter de manière particulièrement grave la situation juridique de l'intéressé ; en revanche, il a une portée considérable (arrêts du Tribunal fédéral des assurances I 127/07 du 7 janvier 2008 consid. 5.2.1, I 319/05 du 14 août 2006 consid. 4.2.1 et I 75/04 du 7 septembre 2004 consid. 3.3 [résumé in :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 arrêt du Tribunal fédéral 9C_105/2007 du 13 novembre 2007 consid. 3.1).</w:t>
      </w:r>
    </w:p>
    <w:p>
      <w:r>
        <w:rPr>
          <w:b/>
        </w:rPr>
        <w:t>E. 4.6</w:t>
      </w:r>
    </w:p>
    <w:p>
      <w:r>
        <w:t>Aux termes de l’art. 10 al. 2 LPA,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L’assistance juridique peut être refusée si les prétentions ou les moyens sont manifestement mal fondés.</w:t>
      </w:r>
    </w:p>
    <w:p>
      <w:r>
        <w:rPr>
          <w:b/>
        </w:rPr>
        <w:t>E. 4.7</w:t>
      </w:r>
    </w:p>
    <w:p>
      <w:r>
        <w:t>Selon l’art. 58 al. 3 LPGA, le tribunal qui décline sa compétence transmet sans délai le recours au tribunal compétent.</w:t>
      </w:r>
    </w:p>
    <w:p>
      <w:r>
        <w:rPr>
          <w:b/>
        </w:rPr>
        <w:t>E. 4.8</w:t>
      </w:r>
    </w:p>
    <w:p>
      <w:r>
        <w:t>L'art. 61 let. b LPGA, repris à l'art. 89B LPA, indique que l'acte de recours doit contenir un exposé succinct des faits et des motifs invoqués, ainsi que les conclusions et que si l'acte n'est pas conforme à ces règles, le tribunal impartit un délai convenable au recourant pour combler les lacunes, en l'avertissant qu'en cas d'inobservation le recours sera écarté.</w:t>
      </w:r>
    </w:p>
    <w:p>
      <w:r>
        <w:rPr>
          <w:b/>
        </w:rPr>
        <w:t>E. 4.9</w:t>
      </w:r>
    </w:p>
    <w:p>
      <w:r>
        <w:t>En l’espèce, le recourant a fait valoir la complexité des faits et des griefs à invoquer dans le cadre du recours pour justifier une complexité nécessitant l’intervention d’un avocat, concluant que toutes les conditions d’octroi de l’assistance judiciaire étaient réalisées, étant rappelé que le litige portait sur le droit à une rente d’invalidité. L’office a conclu que la décision de refus d’assistance juridique portait uniquement sur la phase de l’audition et que les conclusions du recourant étaient irrecevables.</w:t>
      </w:r>
    </w:p>
    <w:p>
      <w:r>
        <w:rPr>
          <w:b/>
        </w:rPr>
        <w:t>E. 4.10</w:t>
      </w:r>
    </w:p>
    <w:p>
      <w:r>
        <w:t>Conformément aux dispositions précitées, il y a lieu de retenir que la décision de refus d’assistance juridique du 1 er novembre 2023 vise uniquement la phase administrative, l’office n’étant pas compétent pour se prononcer s’agissant du volet judiciaire. Le recourant, représenté, se limite dans ses conclusions à solliciter l’octroi de l’assistance judiciaire. Il argumente que la rédaction du recours ne pouvait être réalisée que par un avocat et que le litige est important vu qu’il porte sur le droit à une rente d’invalidité. Malgré les observations de l’intimé qui a clairement développé que son refus d’assistance juridique portait exclusivement sur la phase d’audition ainsi que l’irrecevabilité des conclusions du recourant sur ce point, ce dernier a persisté à faire valoir son droit à l’assistance judiciaire sans modifier son argumentation ou ses conclusions. À la lecture des écritures du recourant, force est de constater que le recourant n’a pas pris de conclusions à l’encontre de la décision de refus d’assistance juridique du 1 er novembre 2023. Par ailleurs, suite à la transmission de la requête du recourant par la Cour de céans, la Présidence du tribunal civil a octroyé au recourant l’assistance juridique pour la procédure de recours à compter du 5 décembre 2023 par décision du 4 octobre 2024. Il en résulte que le recourant a obtenu l’assistance judiciaire comme il le souhaitait. Par conséquent, à défaut de conclusions s’agissant de la décision du 1 er novembre 2023 portant sur le refus d’assistance juridique pour la phase administrative, le recours doit être déclaré irrecevable sur ce point conformément aux principes précités sans qu’il ait été nécessaire de l’interpeler. En effet, le conseil du recourant était à même de savoir que la prise de conclusions est une condition de recevabilité du recours, ce d’autant plus qu’en l’espèce, la problématique de la recevabilité a par ailleurs été soulevée par l’intimé.</w:t>
      </w:r>
    </w:p>
    <w:p>
      <w:r>
        <w:rPr>
          <w:b/>
        </w:rPr>
        <w:t>E. 5</w:t>
      </w:r>
    </w:p>
    <w:p>
      <w:r>
        <w:t>S’agissant du refus de rente, le recourant invoque une violation de son droit d’être entendu. Il conteste la capacité de travail et le taux d’invalidité retenus faisant valoir qu’ils ne reposent pas sur une expertise ORL alors qu’il souffre d’atteintes handicapantes sur ce plan. Les possibilités réelles d’activités adaptées n’avaient par ailleurs pas été examinées. À cela s’ajoutait que le rapport du Dr P______ du 7 novembre 2023 faisait état d’une aggravation, ce qui conduisait à la nécessité de réaliser de nouvelles expertises. Il se plaignait également de ne pas avoir pu participer à l’interpellation du SMR. Pour sa part, l’intimé observe que le recourant n’a pas apporté d’élément remettant en cause la valeur probante de l’expertise pluridisciplinaire. Le consilium ORL avait été réalisé comme prévu, étant relevé que l’expert rejoignait les conclusions du médecin ORL du recourant. L’aggravation alléguée était postérieure à la décision litigieuse et relevait qu’un avis SMR était différent d’une expertise.</w:t>
      </w:r>
    </w:p>
    <w:p>
      <w:r>
        <w:rPr>
          <w:b/>
        </w:rPr>
        <w:t>E. 6.1</w:t>
      </w:r>
    </w:p>
    <w:p>
      <w:r>
        <w:t>Le droit d'être entendu garanti par l'art. 29 al. 2 Cst comprend notamment le droit pour la personne intéressée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ATF 143 V 71 consid. 4.1). Ce droit comprend ainsi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(ATF 126 V 130 consid. 2b ; arrêt du Tribunal fédéral 9C_181/2013 du 20 août 2013 consid. 3.3).</w:t>
      </w:r>
    </w:p>
    <w:p>
      <w:r>
        <w:rPr>
          <w:b/>
        </w:rPr>
        <w:t>E. 6.2</w:t>
      </w:r>
    </w:p>
    <w:p>
      <w:r>
        <w:t>Le droit d'être entendu implique également pour l'autorité l'obligation de motiver sa décision. La motivation d'une décision est suffisante, au regard du droit d'être entendu garanti par l'art. 29 al. 2 Cst., lorsque l'autorité mentionne, au moins brièvement, les motifs qui l'ont guidée et sur lesquels elle a fondé sa décision, de manière à ce que l'intéressé puisse se rendre compte de la portée de celle-ci et l'attaquer en connaissance de cause (ATF 142 II 154 consid. 4.2 ; ATF 139 IV 179 consid. 2.2 ; ATF 138 I 232 consid. 5.1 ; arrêt du Tribunal fédéral 2C_333/2019 du 3 juin 2019 consid. 5.1). L'autorité n'a toutefois pas l'obligation d'exposer et de discuter tous les faits, moyens de preuve et griefs invoqués par les parties, mais peut au contraire se limiter à l'examen des questions décisives pour l'issue du litige (ATF 141 V 557 consid. 3.2.1 ; ATF 134 I 83 consid. 4.1 et les arrêts cités).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(arrêt du Tribunal fédéral 9C_877/2014 du 5 mai 2015 consid. 3.3 et les références ; ATAS/421/2021 du 4 mai 2021 consid. 5).</w:t>
      </w:r>
    </w:p>
    <w:p>
      <w:r>
        <w:rPr>
          <w:b/>
        </w:rPr>
        <w:t>E. 6.3</w:t>
      </w:r>
    </w:p>
    <w:p>
      <w:r>
        <w:t>La violation du droit d'être entendu, droit de caractère formel, doit entraîner l'annulation de la décision attaquée, indépendamment des chances de succès du recourant sur le fond (ATF 127 V 431 consid. 3d/aa ; arrêt du Tribunal fédéral 8C_120/2009 du 3 février 2010 consid. 2.2.1).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124 V 180 consid. 4a et 5a ; arrêt du Tribunal fédéral 9C_181/2013 précité consid. 3.3).</w:t>
      </w:r>
    </w:p>
    <w:p>
      <w:r>
        <w:rPr>
          <w:b/>
        </w:rPr>
        <w:t>E. 6.4</w:t>
      </w:r>
    </w:p>
    <w:p>
      <w:r>
        <w:t>À teneur de l’art. 74 al. 2 RAI, la motivation tient compte des observations qui ont été faites par les parties sur le préavis, pour autant qu’elles portent sur des points déterminants.</w:t>
      </w:r>
    </w:p>
    <w:p>
      <w:r>
        <w:rPr>
          <w:b/>
        </w:rPr>
        <w:t>E. 6.5</w:t>
      </w:r>
    </w:p>
    <w:p>
      <w:r>
        <w:t>Aux termes de l’art. 41 LPA, les parties ont le droit d’être entendues par l’autorité compétente avant que ne soit prise une décision. Selon l’art. 42 al. 4 LPA, les parties ont également la possibilité de s’exprimer sur le libellé des questions à poser et de proposer des modifications de la mission en cas d’expertise destinée à établir des faits contestés.</w:t>
      </w:r>
    </w:p>
    <w:p>
      <w:r>
        <w:rPr>
          <w:b/>
        </w:rPr>
        <w:t>E. 6.6</w:t>
      </w:r>
    </w:p>
    <w:p>
      <w:r>
        <w:t>S’agissant tout d’abord du grief quant à une violation du droit d’être entendu du recourant, ce dernier doit être rejeté. En effet, suite au projet de décision, le recourant a pu s’exprimer en sollicitant en particulier une expertise ORL après avoir pris connaissance du dossier. En premier lieu, il sied de relever que, contrairement aux allégations du recourant, seul un consilium ORL a été requis et non une expertise ORL, les propos de l’examinateur quant à l’absence de planification d’une réelle expertise sont dès lors sans pertinence en l’espèce. Ainsi, la communication du 15 mars 2023 émanant de l’intimé ne fait pas état d’une expertise ORL. Par mail du 8 mai 2023, le CEMEDEX a fait part à l’intimé de la convocation pour un consilium ORL suite à la demande de l’expert neurologue. La convocation du jour même reçue par le recourant indique certes « convocation à un examen médical – Expertise » mais il est expressément mentionné que seul un consilium a été demandé par le neurologue, raison pour laquelle il est convoqué auprès du Prof. O______ pour un examen. Ce point éclairci, il ressort par ailleurs du dossier que les observations du recourant et en particulier sa demande d’expertise ORL ont été soumises au SMR. Ce dernier s’est prononcé par avis du 31 octobre 2023 en relevant que les critiques du recourant ne s’appuyaient pas sur des éléments cliniques nouveaux susceptibles de remettre en cause l’analyse médicale, étant relevé que le Prof. O______ rejoignait l’avis de l’ORL traitant, le Dr G______, qui ne retenait aucune incapacité de travail ni limitation fonctionnelle sur le plan ORL dans son rapport du 12 septembre 2022. Dans la décision litigieuse, l’intimé a constaté que les observations du recourant à défaut de nouvel élément médical ne permettaient pas un changement de position. Par conséquent, l’intimé a tenu compte des observations du recourant, ce qui incluait sa requête d’expertise ORL, mais a estimé qu’elles ne remettaient pas en cause sa position et que dès lors, implicitement, elles ne justifiaient pas non plus une instruction complémentaire sous forme d’expertise. Quant à l’insuffisance de la motivation de la décision alléguée, les éléments évoqués visent en réalité le fond de l’affaire, soit en particulier la contestation d’une pleine capacité de travail dans une activité adaptée et les conséquences qui en résultent s’agissant du degré d’invalidité. Dans ses écritures, le recourant fait état des bases de la prise de décision de l’intimé tant au niveau de la capacité de travail ou incapacité de travail que de la période concernée ou des revenus utilisés. Il est ainsi démontré qu’il a pu comprendre les éléments qui ont justifié la décision litigieuse. Enfin, le recourant reproche à l’intimé d’avoir sollicité le SMR dans le cadre de la procédure de recours afin de se positionner sur le rapport du Dr P______ sans lui avoir permis de se prononcer sur les questions posées ou d’en proposer ce qui violerait les art. 41 et 42 al. 4 LPA. Selon la jurisprudence,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Dès lors, comme développé par l’intimé à juste titre, un avis SMR n’est pas une expertise, mais a pour fonction d’opérer une synthèse des éléments médicaux au dossier, de sorte que le recourant n’a pas le droit de participer à l’élaboration du mandat au SMR. Par ailleurs, il sied de noter que l’intimé a transmis ledit avis SMR ainsi que le mandat, de sorte que le recourant a pu en prendre connaissance et se positionner. Au vu de ce qui précède, la chambre de céans considère qu’il n’y a pas eu de violation du droit d’être entendu.</w:t>
      </w:r>
    </w:p>
    <w:p>
      <w:r>
        <w:rPr>
          <w:b/>
        </w:rPr>
        <w:t>E. 7.1</w:t>
      </w:r>
    </w:p>
    <w:p>
      <w:r>
        <w:t>En vertu des art. 8 al. 1 LPGA et 4 al. 1 LAI, est réputée invalidité, l'incapacité de gain totale ou partielle présumée permanente ou de longue durée, résultant d'une infirmité congénitale, d'une maladie ou d'un accident.</w:t>
      </w:r>
    </w:p>
    <w:p>
      <w:r>
        <w:rPr>
          <w:b/>
        </w:rPr>
        <w:t>E. 7.2</w:t>
      </w:r>
    </w:p>
    <w:p>
      <w:r>
        <w:t>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w:t>
      </w:r>
    </w:p>
    <w:p>
      <w:r>
        <w:rPr>
          <w:b/>
        </w:rPr>
        <w:t>E. 7.3</w:t>
      </w:r>
    </w:p>
    <w:p>
      <w:r>
        <w:t>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rPr>
          <w:b/>
        </w:rPr>
        <w:t>E. 7.4</w:t>
      </w:r>
    </w:p>
    <w:p>
      <w:r>
        <w:t>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7.5</w:t>
      </w:r>
    </w:p>
    <w:p>
      <w:r>
        <w:t>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rPr>
          <w:b/>
        </w:rPr>
        <w:t>E. 7.6</w:t>
      </w:r>
    </w:p>
    <w:p>
      <w:r>
        <w:t>Selon l'art. 28b LAI – entré en vigueur le 1 er janvier 2022 –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inférieur à 50%, la quotité de la rente est la suivante : tableau, avec un taux d'invalidité d'au minimum 40% donnant droit à une rente - la plus basse - de 25%, jusqu'à un taux d'invalidité de 49% donnant droit à une rente de 47,5% (al. 4).</w:t>
      </w:r>
    </w:p>
    <w:p>
      <w:r>
        <w:rPr>
          <w:b/>
        </w:rPr>
        <w:t>E. 8.1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des assurances I 786/04 du 19 janvier 2006 consid. 3.1).</w:t>
      </w:r>
    </w:p>
    <w:p>
      <w:r>
        <w:rPr>
          <w:b/>
        </w:rPr>
        <w:t>E. 8.2</w:t>
      </w:r>
    </w:p>
    <w:p>
      <w:r>
        <w:t>La reconnaissance de l'existence d'une atteinte à la santé psychique suppose la présence d'un diagnostic émanent d'un expert (psychiatre) et s'appuyant selon les règles de l'art sur les critères d'un système de classification reconnu, telle la classification internationale des maladies (ci-après : CIM) ou le DSM-IV (Diagnostic and Statistical Manual) (ATF 143 V 409 consid. 4.5.2 ; 141 V 281 consid. 2.1 et 2.1.1 ; 130 V 396 consid. 5.3 et 6).</w:t>
      </w:r>
    </w:p>
    <w:p>
      <w:r>
        <w:rPr>
          <w:b/>
        </w:rPr>
        <w:t>E. 8.2.1</w:t>
      </w:r>
    </w:p>
    <w:p>
      <w:r>
        <w:t>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Cette procédure d’administration des preuves est notamment applicable à la fibromyalgie (cf. ATF 132 V 65 consid. 4.1).</w:t>
      </w:r>
    </w:p>
    <w:p>
      <w:r>
        <w:rPr>
          <w:b/>
        </w:rPr>
        <w:t>E. 8.2.2</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8.2.3</w:t>
      </w:r>
    </w:p>
    <w:p>
      <w:r>
        <w:t>Ainsi,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I.     Catégorie « Degré de gravité fonctionnel » (ATF 141 V 281 consid. 4.3), Les indicateurs appartenant à la catégorie « degré de gravité fonctionnel » forment le socle de base pour l’évaluation des troubles psychiques (ATF 141 V 281 consid. 4.3 ; arrêt du Tribunal fédéral 9C_618/2019 du 16 mars 2020 consid. 8.2). Les déductions qui en sont tirées devront, dans un second temps, résister à un examen de la cohérence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II.  Catégorie « Cohérence » (aspects du comportement ; consid. 4.4) Limitation uniforme du niveau d'activité dans tous les domaines comparables de la vie (consid. 4.4.1), poids des souffrances révélé par l'anamnèse établie en vue du traitement et de la réadaptation (consid. 4.4.2).</w:t>
      </w:r>
    </w:p>
    <w:p>
      <w:r>
        <w:rPr>
          <w:b/>
        </w:rPr>
        <w:t>E. 8.2.4</w:t>
      </w:r>
    </w:p>
    <w:p>
      <w:r>
        <w:t>Il est notamment relevé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8.2.5</w:t>
      </w:r>
    </w:p>
    <w:p>
      <w:r>
        <w:t>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9.1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9.2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9.3</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11</w:t>
      </w:r>
    </w:p>
    <w:p>
      <w:r>
        <w:t>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12.1</w:t>
      </w:r>
    </w:p>
    <w:p>
      <w:r>
        <w:t>En l’espèce, le recourant conteste l’appréciation médicale en s’attaquant à la valeur du consilium ORL et en invoquant une aggravation de l’état de santé, éléments qui justifieraient de nouvelles expertises, ce que l’intimé conteste.</w:t>
      </w:r>
    </w:p>
    <w:p>
      <w:r>
        <w:rPr>
          <w:b/>
        </w:rPr>
        <w:t>E. 12.2</w:t>
      </w:r>
    </w:p>
    <w:p>
      <w:r>
        <w:t>Il sied dès lors d’examiner les rapports médicaux au dossier, en particulier le rapport d’expertise du CEMEDEX. S’agissant de la valeur probante du rapport d'expertise, l’on doit relever qu’il répond, sur le plan formel, aux exigences posées par la jurisprudence pour qu'on puisse lui accorder une pleine valeur probante. L’expertise pluridisciplinaire a été conduite par des médecins spécialisés dans chaque domaine concerné, en vue d'établir une synthèse des différentes pathologies de l'expertisé, sur la base d'observations approfondies et d'investigations complètes, ainsi qu'en pleine connaissance du dossier. Les experts ont personnellement examiné le recourant préalablement à l'établissement de leur rapport d'expertise, et ils ont consigné les renseignements anamnestiques pertinents, recueilli les plaintes de l'assuré et résumé leurs propres constatations. Ils ont en outre énoncé les diagnostics retenus et répondu aux questions posées. Leurs conclusions sont claires et motivées. S’agissant en particulier du volet ORL, seul réellement contesté par le recourant, il sied de relever que l’examinateur, le Prof. O______, conclut à une pleine capacité de travail dans une activité adaptée. Or, le Dr G______, ORL du recourant, expliquait dans son rapport de septembre 2022 que, suite aux traitements, les acouphènes avaient nettement diminué, voire parfois disparu avec cependant une hyperacousie. Il ne retenait pas de restriction fonctionnelle ni d’arrêt de travail. Il est dès lors manifeste que les conclusions du Prof. O______ rejoignent celles du Dr G______. Par ailleurs, il ressort du rapport du Prof. O______ que son analyse repose sur l’étude du dossier du recourant, de son entretien et de son examen clinique. Le recourant se limite à critiquer l’absence d’expertise ORL, point déjà discuté, en alléguant qu’elle aurait eu un autre résultat qu’un consilium sans apporter d’éléments la justifiant ou permettant de contredire l’appréciation du Prof. O______. À ce stade, il sied de relever que les conclusions du consilium ORL ont été prises en compte dans l’expertise. S’agissant du plan psychique, dans son rapport du 14 juin 2022, Madame J______ admettait une capacité de travail réduite principalement en raison des douleurs et des limitations quant aux déplacements, soit des éléments sortant de son champ de compétence. Il est à relever qu’au status psychiatrique, elle relevait « patient calme, collaborant, pas d’agitation psychomotrice, orienté aux quatre modes, vigilance conservée, pas de troubles mnésiques, attention et concentration conservées, discours fluide, informatif, thymie neutre, pas de troubles de l’appétit, pas d’idées suicidaires ». En ce qui concerne le volet neurologique, le rapport du Dr P______ du 7 novembre 2023 fait état d’un examen ne mettant pas en évidence de déficit significatif. Pour les autres volets de l’expertise, le Dr E______ avait retenu dans son rapport du 20 avril 2022 que, sur le plan urologique, l’état de santé était stable et permettait une pleine capacité de travail, ce qui rejoint l’appréciation du Dr L______. Dans son rapport du 1 er mai 2022, le Dr F______ faisait état de douleurs, de dépression sévère, d’acouphènes et de cancer de la vessie en suivi concluant à une totale incapacité de travail. S’agissant des genoux, le Dr D______ mentionnait de l’arthrose dans ses rapports sans se prononcer sur la capacité de travail, l’état de santé étant stationnaire selon son rapport du 4 août 2022. Quant au Dr H______, dans son rapport du 6 mai 2022, il concluait en lien avec les atteintes à la main et aux cervicalgies à une capacité de travail dans une activité de bureau compte tenu du manque de force et des douleurs névralgiques. Or, le Dr N______ a notamment pris en compte dans son appréciation que le recourant présente « une douleur dans les deux genoux, à droite des séquelles d’une déchirure d’un ligament croisé antérieur et d’un ligament latéral interne, à gauche une chondropathie simple, une douleur lombaire sans irradiation sur discopathies et une douleur cervicale sans irradiation sur discopathies également. Il a par ailleurs des séquelles pour une chirurgie d’un canal carpien du côté gauche, et des douleurs diffuses dont l’examen montrent l’existence d’une fibromyalgi e ». Il apparaît dès lors que les éléments au dossier ont bien été pris en compte par les experts et qu’ils ne permettent en tout état de cause pas de remettre en cause l’expertise. L’évaluation consensuelle des experts est conforme aux résultats auxquels chaque expert est parvenu dans son champ de spécialité. Leur avis commun est clairement motivé et apparaît probant aux yeux de la chambre de céans.</w:t>
      </w:r>
    </w:p>
    <w:p>
      <w:r>
        <w:rPr>
          <w:b/>
        </w:rPr>
        <w:t>E. 12.3</w:t>
      </w:r>
    </w:p>
    <w:p>
      <w:r>
        <w:t>Reste à examiner si, comme l’allègue le recourant, la décompensation annoncée dans le rapport du Dr P______ du 7 novembre 2023 conduit à la nécessité de faire réaliser une nouvelle expertise pluridisciplinaire ou doit au contraire faire l’objet d’une nouvelle demande comme l’invoque l’intimé. En premier lieu, il sied de constater que le Dr P______ fait uniquement état d’une décompensation psychiatrique, domaine qui ne relève pas de sa spécialité, ce dernier étant neurologue et renvoyant d’ailleurs le recourant à reprendre contact avec sa psychologue. À la lecture dudit rapport, force est de constater que le Dr P______ met clairement en lien la décompensation psychique avec la réception de la décision litigieuse de refus de rente. Il est donc clairement exprimé que l’aggravation de l’état de santé annoncée est une réaction à la décision de refus, et dès lors postérieure à celle-ci. Le recourant n’a pas produit d’autres éléments médicaux et il ne fait état d’aucun élément objectivement vérifiable et suffisamment important qui aurait été ignoré. Par conséquent et conformément à la jurisprudence précitée, l’aggravation annoncée étant postérieure à la décision litigieuse, elle ne doit pas être prise en compte dans la présente procédure, mais devra faire l’objet d’une nouvelle demande. Au vu de ce qui précède, il n’y a pas lieu de s’écarter des conclusions du rapport d’expertise, à savoir que le recourant est capable de travailler dans une activité adaptée, respectant les limitations fonctionnelles évoquées dans l’expertise, à raison de 100%.</w:t>
      </w:r>
    </w:p>
    <w:p>
      <w:r>
        <w:rPr>
          <w:b/>
        </w:rPr>
        <w:t>E. 13.1</w:t>
      </w:r>
    </w:p>
    <w:p>
      <w:r>
        <w:t>Le recourant conteste également le revenu d’invalide retenu par l’intimé et fait valoir que l’absence d’examen des possibilités réelles d’exercer une activité adaptée sur le marché du travail, ce qui est contesté par l’intimé qui considère que la capacité de travail a été établie par l’instruction réalisée.</w:t>
      </w:r>
    </w:p>
    <w:p>
      <w:r>
        <w:rPr>
          <w:b/>
        </w:rPr>
        <w:t>E. 13.2</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w:t>
      </w:r>
    </w:p>
    <w:p>
      <w:r>
        <w:rPr>
          <w:b/>
        </w:rPr>
        <w:t>E. 13.3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 Tel sera le cas également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(arrêts du Tribunal fédéral I 168/05 du 24 avril 2006 consid. 3.3 et B 80/01 du 17 octobre 2003 consid. 5.2.2).</w:t>
      </w:r>
    </w:p>
    <w:p>
      <w:r>
        <w:rPr>
          <w:b/>
        </w:rPr>
        <w:t>E. 13.4</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w:t>
      </w:r>
    </w:p>
    <w:p>
      <w:r>
        <w:rPr>
          <w:b/>
        </w:rPr>
        <w:t>E. 13.4.1</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148 V 174 consid. 6.3 et les références ; 146 V 16 consid. 4.1 et ss. et les références).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123 V 150 consid. 2 et les références ; arrêt du Tribunal fédéral 8C_337/2009 du 18 février 2010 consid. 7.5). Selon la jurisprudence récente du Tribunal fédéral (arrêt 8C_823/2023 du 8 juillet 2024), nonobstant l'entrée en vigueur, le 1 er janvier 2022 de l'art. 26bis al. 3 RAI, la jurisprudence développée par le Tribunal fédéral antérieurement au 1er janvier 2022 concernant les critères justifiant un abattement sur le salaire d'invalide issu des statistiques demeure applicable. Un abattement sur le revenu d’invalide n’est en principe pas appliqué pour des personnes assurées dont la dernière activité impliquait des travaux physiquement contraignants et qui, après la survenance d’une atteinte à la santé, ne peuvent exercer plus qu’un travail légèrement ou moyennement contraignant, mais sans limitation de l’horaire de travail ni baisse de rendement, parce que le salaire statistique retenu dans leur cas est tiré d’un tableau de l’ESS correspondant à un faible niveau d’exigence englobant un grand nombre de tâches légères ou moyennement lourdes et que la personne assurée n’a pas à subir de ce seul fait une diminution de son revenu (arrêt du Tribunal fédéral 8C_381/2017 du 7 août 2017 consid. 4.2.2 et références citées).</w:t>
      </w:r>
    </w:p>
    <w:p>
      <w:r>
        <w:rPr>
          <w:b/>
        </w:rPr>
        <w:t>E. 13.5</w:t>
      </w:r>
    </w:p>
    <w:p>
      <w:r>
        <w:t>On rappellera que l'invalidité consiste en une diminution des possibilités de gain sur le marché équilibré du travail si cette diminution résulte d'une atteinte à la santé et si elle persiste après les traitements et les mesures de réadaptation exigibles (cf. art. 7 al. 1 et 8 al. 1 LPGA).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 arrêt I 350/89 du 30 avril 1991 consid. 3b, in RCC 1991 p. 329). Il n'y a donc pas lieu d'examiner la question de savoir si l’assuré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d'oeuvre (arrêt I 198/97 du 7 juillet 1998 consid. 3b et les références, in VSI 1998 p. 293). On ne saurait certes se fonder sur des possibilités de travail irréalistes, c'est-à-dire envisager une activité qui ne pourrait être exercée que sous une forme tellement restreinte qu'elle n'existerait pratiquement pas sur le marché général du travail ou que son exercice supposerait de la part de l'employeur des concessions irréalistes (cf. arrêts 9C_984/2008 du 4 mai 2008 consid. 6.2; I 350/89 du 30 avril 1991 consid. 3b, in RCC 1991 p. 329 ; I 329/88 du 25 janvier 1989 consid. 4a, in RCC 1989 p. 328).</w:t>
      </w:r>
    </w:p>
    <w:p>
      <w:r>
        <w:rPr>
          <w:b/>
        </w:rPr>
        <w:t>E. 13.6</w:t>
      </w:r>
    </w:p>
    <w:p>
      <w:r>
        <w:t>Dans sa décision, l’intimé s’est basé sur l’Enquête suisse sur la structure des salaires (ESS) tant pour le revenu sans qu’avec invalidité. Il ressort de la détermination du degré d’invalidité que l’intimé a calculé le salaire sans invalidité sur la base des ESS 2020 (TA1_Tirage skill level, homme, ligne 49-52, pour 42.4 heures, niveau 2, indexé à 2021, soit un salaire mensuel de CHF 5'888.- et annuel de CHF 70’699.-). Le recourant étant au chômage au moment du début de l’incapacité de travail, cette manière de procéder correspond aux principes jurisprudentiels précités. Pour le salaire avec invalidité, il a également été fixé d’après les ESS 2020 (TA1_Tirage skill level, homme, Total, pour 41.7 heures, niveau 1, indexé à 2021, étant précisé qu’aucun abattement n’a été retenu, ce qui apparaît conforme à la jurisprudence, eu égard au nombre significatif d’emplois auxquels le recourant peut prétendre, malgré ses limitations. À ce stade, il sied en effet de relever qu’au moment de la notification de la décision litigieuse, le recourant, de nationalité suisse, était âgé de 52 ans, avait travaillé dans plusieurs secteurs d’activité et dispose dès lors de capacités dans différents domaines, les limitations fonctionnelles ayant d’ores et déjà été prises en compte dans la fixation de sa capacité de travail. Ainsi, après comparaison des revenus sans invalidité (CHF 70'654.-) et avec invalidité (CHF 65'292.-), la perte de gain s’élevait à CHF 5'407.-, correspondant à un taux de 8%. Le calcul effectué est donc conforme à la jurisprudence en la matière et doit donc être confirmé, étant rappelé que l'intimé n’était pas tenu d’examiner quelle activité concrète était adaptée aux restrictions du recourant.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Une perte de gain de 20% environ ouvre en principe droit à une mesure de reclassement dans une nouvelle profession (ATF 124 V 108 consid. 2b et les arrêts cités). En l'espèce, le degré d’invalidité du recourant n’atteint pas le seuil donnant droit à une mesure de reclassement ou à la rente. Compte tenu des limitations fonctionnelles retenues, il faut admettre qu’il existe un nombre suffisamment large d’activités légères sur le marché du travail que le recourant peut assumer malgré ses limitations fonctionnelles et sans formation complémentaire.</w:t>
      </w:r>
    </w:p>
    <w:p>
      <w:r>
        <w:rPr>
          <w:b/>
        </w:rPr>
        <w:t>E. 14</w:t>
      </w:r>
    </w:p>
    <w:p>
      <w:r>
        <w:t>Infondé, le recours sera rejeté. Il convient de renoncer à la perception d'un émolument, le recourant étant au bénéfice de l'assistance juridique (art. 69 al. 1bis LAI et 13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