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A/4056/2013 vom 16. Januar 2014</w:t>
      </w:r>
    </w:p>
    <w:p>
      <w:r>
        <w:t>GE Cour de justice, 2014-01-16, FR</w:t>
      </w:r>
    </w:p>
    <w:p>
      <w:r>
        <w:rPr>
          <w:b/>
        </w:rPr>
        <w:t xml:space="preserve">Quelle: </w:t>
      </w:r>
      <w:r>
        <w:t>https://mcp.opencaselaw.ch/entscheid/ge_gerichte_A_4056_2013</w:t>
      </w:r>
    </w:p>
    <w:p>
      <w:r>
        <w:t>FR: GE_GERICHTE A/4056/2013 du 16 janvier 2014</w:t>
      </w:r>
    </w:p>
    <w:p>
      <w:r>
        <w:t>IT: GE_GERICHTE A/4056/2013 del 16 gennaio 2014</w:t>
      </w:r>
    </w:p>
    <w:p>
      <w:pPr>
        <w:pStyle w:val="Heading2"/>
      </w:pPr>
      <w:r>
        <w:t>Volltext</w:t>
      </w:r>
    </w:p>
    <w:p>
      <w:r>
        <w:t>Genève Cour de justice (Cour de droit public) Chambre des assurances sociales 16.01.2014 A/4056/2013</w:t>
      </w:r>
    </w:p>
    <w:p>
      <w:r>
        <w:t>A/4056/2013 ATAS/89/2014 du 16.01.2014 ( LAA ) RÉPUBLIQUE ET CANTON DE GENÈVE POUVOIR JUDICIAIRE A/4056/2013 ATAS/89/2014 COUR DE JUSTICE Chambre des assurances sociales Arrêt incident du 16 janvier 2014 6 ème Chambre En la cause Madame T__________, domiciliée au PETIT-LANCY, comparant avec élection de domicile en l'étude de Maître JEANNERET Yvan recourante contre SUVA CAISSE NATIONALE SUISSE D'ASSURANCE EN CAS D'ACCIDENTS, sis Fluhmattstrasse 1, LUZERN intimée Vu en fait le courrier de la CAISSE NATIONALE SUISSE D’ASSURANCE EN CAS D’ACCIDENTS (ci-après : la SUVA) du 22 août 2013 informant Madame T__________ (ci-après : l’assurée) de l’octroi en faveur de celle-ci d’une indemnité journalière dès le 2 mai 2013 à la suite d’un accident professionnel du 21 décembre 2010 ; Vu le courrier de la SUVA du 17 septembre 2013 révoquant la garantie de prise en charge en constatant que l’envoi du 22 août 2013 était erroné et que des mesures d’éclaircissement étaient nécessaires ; Vu la décision de la SUVA du 9 octobre 2013 selon laquelle la rechute annoncée par l’assurée le 2 mai 2013 n’était pas en lien de causalité adéquat avec l’accident du 21 décembre 2010 de sorte qu’aucun droit à des prestations n’était donné ; Vu la décision de la SUVA du 14 novembre 2013 rejetant l’opposition de l’assurée ; Vu le recours de celle-ci du 16 décembre 2013 auprès de la Cour de céans concluant, préalablement, à la restitution de l’effet suspensif au recours au motif que la SUVA avait accordé des prestations par décision du 22 août 2013, droit qu’elle n’avait formellement révoqué que par décision du 9 octobre 2013 et cela sans raison et que la SUVA n’aurait pas de difficulté à récupérer ses prestations en cas d’issue favorable pour elle, auprès de ses assureurs maladie et/ou de son employeur ; principalement l’assurée a conclu à l’annulation de la décision litigieuse et à l’octroi de prestations dès le 2 mai 2013 ; Attendu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Qu’interjeté en temps utile, le recours est recevable (art. 60 LPGA) ; Que selon l’art. 55 PA (applicable par renvoi de l’art. 55 al. 1 LPGA) la juridiction de recours peut retirer ou restituer l’effet suspensif ; Qu’en l’espèce, l’intimée a retiré l’effet suspensif au recours dans sa décision du 14 novembre 2013 ; Que la recourante requiert la restitution de l’effet suspensif à son recours ; Que l’intimée a nié, dans sa décision du 9 octobre 2013 et celle sur opposition du 14 novembre 2013, tout droit à la recourante au motif que la rechute annoncée en mai 2013 n’était pas en lien de causalité avec l’accident du 21 décembre 2010 ; Que ce faisant, elle a rendu une décision négative dont les effets ne sont pas susceptibles d’être suspendus pendant une procédure de recours (ATF 123 V 139 ; ATF du 9 juillet 2009 8C_339/2009 ). Qu’au surplus, le courrier du 22 août 2013, qui n’a pas été rendu sous la forme d’une décision formelle, dont se prévaut la recourante, a été annulé par celui du 19 septembre 2013 de sorte qu’il n’existait pas de décision de prestations entrée en force antérieurement à celle du 9 octobre 2013 ; Qu’en toute hypothèse, la décision formelle du 9 octobre 2013, confirmée le 14 novembre 2013, a nié le droit de la recourante à toutes prestations depuis la date à laquelle celle-ci étaient requises (cf. ATF précité du 9 juillet 2009) ; Qu’enfin, la recourante n’a pas requis l’octroi de mesures provisionnelles, lesquelles ne sauraient, quoi qu’il en soit, anticiper sur le jugement définitif, ni équivaloir à une condamnation provisoire sur le fond (ATF 119 V 506 ) ; Qu’au vu de ce qui précède, la recourante ne saurait prétendre à l’octroi des prestations de l’intimée pendant la durée de la présente procédure, par le biais d’une restitution de l’effet suspensif à son recours ; Qu’en conséquence, la requête en restitution de l’effet suspensif au recours sera rejetée. PAR CES MOTIFS, LA CHAMBRE DES ASSURANCES SOCIALES : Statuant sur incident A la forme : 1.        Déclare le recours recevable ;![endif]&gt;![if&gt; Au fond : 2.        Rejette la requête en restitution de l’effet suspensif au recours ;![endif]&gt;![if&gt; 3.        Réserve la suite de la procédure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