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A/4053/2008 vom 1. Oktober 2008</w:t>
      </w:r>
    </w:p>
    <w:p>
      <w:r>
        <w:t>GE Cour de justice, 2008-10-01, FR</w:t>
      </w:r>
    </w:p>
    <w:p>
      <w:r>
        <w:rPr>
          <w:b/>
        </w:rPr>
        <w:t xml:space="preserve">Quelle: </w:t>
      </w:r>
      <w:r>
        <w:t>https://mcp.opencaselaw.ch/entscheid/ge_gerichte_A_4053_2008</w:t>
      </w:r>
    </w:p>
    <w:p>
      <w:r>
        <w:t>FR: GE_GERICHTE A/4053/2008 du 1 octobre 2008</w:t>
      </w:r>
    </w:p>
    <w:p>
      <w:r>
        <w:t>IT: GE_GERICHTE A/4053/2008 del 1 ottobre 2008</w:t>
      </w:r>
    </w:p>
    <w:p>
      <w:pPr>
        <w:pStyle w:val="Heading2"/>
      </w:pPr>
      <w:r>
        <w:t>Volltext</w:t>
      </w:r>
    </w:p>
    <w:p>
      <w:r>
        <w:t>Genève Cour de justice (Cour de droit public) Chambre des assurances sociales 28.04.2009 A/4053/2008</w:t>
      </w:r>
    </w:p>
    <w:p>
      <w:r>
        <w:t>A/4053/2008 ATAS/475/2009 du 28.04.2009 ( LPP ) , PARTAGE LPP En fait En droit RÉPUBLIQUE ET CANTON DE GENÈVE POUVOIR JUDICIAIRE A/4053/2008 ATAS/475/2009 ARRET DU TRIBUNAL CANTONAL DES ASSURANCES SOCIALES Chambre 2 du 28 avril 2009 En la cause Madame C__________, domiciliée au PETIT-LANCY Monsieur C__________, domicilié au GRAND-SACONNEX demandeurs contre ALLIANZ SUISSE SOCIETE D’ASSURANCES SUR LA VIE, Laupenstrasse 27, 3001 Berne SWISSSTAFFING, FONDATION 2 Ème PILIER c/o HEWITT ASSOCIATES SA, avenue Edouard-Dubois 20, 2000 Neuchâtel défenderesses EN FAIT Par jugement du 1er octobre 2008, la 10ème chambre du Tribunal de première instance a prononcé le divorce de Madame C__________, née en 1979, et Monsieur C__________, né en 1974, mariés en date du 12 septembre 2005. Selon le chiffre 10 du jugement précité, le Tribunal de première instance a ordonné le partage par moitié des avoirs de prévoyance professionnelle acquis par chacun des époux durant le mariage. Le jugement de divorce est devenu définitif le 4 novembre 2008 et a été transmis d'office au Tribunal de céans le 11 novembre 2008 pour exécution du partage. Le jugement de divorce ne comportait aucun élément de nature à guider le Tribunal de céans sur les institutions de prévoyance concernées par le partage. Le Tribunal a dès lors sollicité les parties, puis les institutions défenderesses en les priant de lui communiquer les montants des avoirs LPP des parties acquis durant le mariage, soit entre le 12 septembre 2005 et le 4 novembre 2008. Selon le courrier de l'ALLIANZ SUISSE du 4 mars 2009, la prestation acquise pendant le mariage par la demanderesse est de 11 171.-- F, dont il fallait déduire la prestation au mariage et ses intérêts jusqu'au divorce, de sorte que l'avoir à partager se montait à 7 137,45 F . Le Tribunal a ensuite sollicité de la Caisse cantonale genevoise de compensation les comptes individuels des demandeurs, pour vérifier les différents emplois susceptibles d'avoir généré des cotisations LPP, puis a convoqué les parties en comparution personnelle. Lors de l'audience qui s'est tenue le 17 mars 2009, les demandeurs ont reçu copie des documents collectés, et pris note que l'avoir à partager de la demanderesse était de 7 137,45 F, de sorte que 3568,75 F revenaient au demandeur, et que l'avoir de celui-ci, selon attestation produite en audience deSWISSSTAFFING, FONDATION 2 Ème PILIER, était de 2185,25 F, sous réserve de la réactualisation de ce montant à la date du divorce. Les ex-époux ont pris note également qu'un arrêt de partage serait rendu sur cette base, une fois ce dernier point éclairci. Par courrier du 2 avril 2009,SWISSSTAFFING, FONDATION 2 Ème PILIER a informé le Tribunal que l'avoir à partager était de 2975,45 F.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prestations de sortie acquises durant le mariage par les demandeurs. Les dates pertinentes sont, d’une part, celle du mariage, le 12 septembre 2005, d’autre part le 4 novembre 2008, date à laquelle le jugement de divorce est devenu exécutoire. Selon les documents et renseignements collectés, la prestation acquise pendant le mariage par le demandeur est de 2975,45 F tandis que celle acquise par la demanderesse est de 7 137,45 F , les intérêts ayant déjà été calculés par les institutions de prévoyance défenderesses. Ainsi le demandeur doit à son ex-épouse le montant de 1487.75 F (2975,45 F  : 2) et celle-ci doit à celui-là le montant de 3568,75 F (7 137,45 F  : 2), de sorte que c’est la demanderesse qui doit au demandeur le montant de 2081 F.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LE TRIBUNAL CANTONAL DES ASSURANCES SOCIALES : Invite ALLIANZ SUISSE à transférer, du compte de Mme C__________, la somme de 2081 F à SWISSSTAFFING, FONDATION 2 Ème PILIER en faveur de M. C__________, ainsi que des intérêts compensatoires au sens des considérants, dès le 4 novembre 2008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Brigitte BABEL La Présidente :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