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A/4047/2018 vom 28. Oktober 2019</w:t>
      </w:r>
    </w:p>
    <w:p>
      <w:r>
        <w:t>GE Cour de justice, 2019-10-28, FR</w:t>
      </w:r>
    </w:p>
    <w:p>
      <w:r>
        <w:rPr>
          <w:b/>
        </w:rPr>
        <w:t xml:space="preserve">Quelle: </w:t>
      </w:r>
      <w:r>
        <w:t>https://mcp.opencaselaw.ch/entscheid/ge_gerichte_A_4047_2018</w:t>
      </w:r>
    </w:p>
    <w:p>
      <w:r>
        <w:t>FR: GE_GERICHTE A/4047/2018 du 28 octobre 2019</w:t>
      </w:r>
    </w:p>
    <w:p>
      <w:r>
        <w:t>IT: GE_GERICHTE A/4047/2018 del 28 ottobre 2019</w:t>
      </w:r>
    </w:p>
    <w:p>
      <w:pPr>
        <w:pStyle w:val="Heading2"/>
      </w:pPr>
      <w:r>
        <w:t>Erwägungen</w:t>
      </w:r>
    </w:p>
    <w:p>
      <w:r>
        <w:rPr>
          <w:b/>
        </w:rPr>
        <w:t>E. 6</w:t>
      </w:r>
    </w:p>
    <w:p>
      <w:r>
        <w:t>ème Chambre En la cause Madame A______, domiciliée à VEYRIER, représentée par l'ASSUAS Association suisse des assurés recourante contre OFFICE DE L'ASSURANCE-INVALIDITÉ DU CANTON DE GENÈVE, sis rue des Gares 12, GENÈVE intimé EN FAIT 1.        Madame A______ (ci-après : l'assurée ou la recourante), née le ______ 1965, de nationalité suisse, originaire du Pérou, mariée, mère de trois enfants nés le ______ 1999 et ______ 2002 (jumeaux), est titulaire depuis 1988 d'un diplôme de secrétaire du ministère de l'éducation du Pérou. Selon le fichier de l'Office cantonal de la population et des migrations (OCPM), l'assurée est arrivée en Suisse le 30 août 1997. 2.        L'assurée a déposé une demande de prestations d'invalidité le 25 janvier 2018. 3.        Le 13 février 2018, le docteur B______, FMH chirurgie du périnée, a rempli un rapport médical AI attestant d'un suivi du 12 septembre 2017 au 29 janvier 2018 et d'une déchirure du muscle palo-rectal droit, diagnostic de dyschésie terminale et dyspareunie. 4.        Le 20 février 2018, le docteur C______, FMH médecine générale, a rempli un rapport médical AI, attestant d'un suivi depuis janvier 2002, de plaintes d'asthénie, de douleurs musculo-tendineuses diffuses, de trouble de l'exonération des selles et de dyspareunie, de diagnostics d'état dépressif sévère sans symptômes psychotiques et de troubles musculo-squelettiques sévères. Elle ne pouvait pas s'occuper seule de son ménage et devait recourir à l'aide de l'IMAD et de son mari, surtout pour les commissions, les importants nettoyages et le repassage. 5.        Le 23 février 2018, la doctoresse D______, FMH rhumatologie, a rempli un rapport médical AI attestant d'un suivi depuis le 11 juin 2012 pour des problèmes lombaires, d'épaule droite, de cervicalgies, de genou gauche et de talon gauche. L'assurée était limitée dans les tâches ménagères et aidée par l'IMAD et ses enfants. 6.        Le 7 octobre 2013, la doctoresse E______, FMH neurologie, a effectué un électroneuromyogramme. L'assurée se plaignait de paresthésies des mains, de douleurs chroniques diffuses du membre supérieur droit irradiant depuis l'épaule jusqu'à l'avant-bras, avec tiraillement dans la région cervicale. 7.        Le 27 mars 2018, la doctoresse F______, FMH psychiatrie, a rempli un rapport médical AI, attestant d'un suivi depuis le 17 octobre 2017, de diagnostics d'état dépressif récurrent, épisode actuel sévère sans symptômes psychotiques (F 33.2, depuis plus de 10 ans), syndrome douloureux somatoforme persistant (F45.4, depuis au moins 5 ans). L'assurée ne pouvait pas faire face au monde du travail ; elle n'avait aucune vie sociale à part sa famille ; elle s'occupait en partie des tâches ménagères mais avait besoin d'aide. Les limitations fonctionnelles étaient les suivantes : douleurs multiples, troubles de la concentration et de l'attention, troubles de la mémoire, fatigabilité importante, anxiété, humeur fluctuante, intolérance à la frustration, irritabilité, incapacité de travail à 100 %. Elle avait besoin d'aide pour le nettoyage et le repassage en raison des douleurs, elle ne pouvait pas tenir dans la continuité ; elle avait besoin de repos après une tâche avec difficulté à reprendre. 8.        Le 4 juillet 2018, le docteur G_____, du Service médical régional de l'OAI (SMR), a retenu les diagnostics incapacitants et les limitations fonctionnelles établies par la psychiatre traitante. 9.        Dans une note de statut du 6 juillet 2018, l'OAI a constaté que l'assurée avait travaillé au Pérou (de 1989 à 1994 et de 1994 à 1996), après avoir acquis une formation dans le secrétariat, mais pas en Suisse, de sorte que son statut était celui de ménagère. 10.    Le 14 septembre 2018, l'OAI a établi un rapport d'enquête économique sur le ménage suite à une visite chez l'assurée le 13 septembre 2018, lequel mentionne que sans handicap, l'assurée serait femme au foyer ; elle présentait un empêchement de 47 %, qui était réduit à 18,75 % en raison de l'exigibilité des membres de la famille de 28,25 % (son mari et leurs 3 enfants). 11.    Par projet de décision du 17 septembre 2018, l'OAI a rejeté la demande de prestations, au motif que l'assurée, personne non-active professionnellement, présentait un degré d'invalidité de 18,75 %, lequel était inférieur au seuil de 40 % qui ouvrait droit à une rente. 12.    Le 4 octobre 2018, le Dr C______ a écrit à l'OAI que l'assurée ne pouvait plus s'occuper seule de son ménage et qu'elle bénéficiait d'une aide-ménagère depuis de nombreuses années. Elle présentait les diagnostics suivants : troubles musculo-tendineux diffus extrêmement invalidants ; incontinence urinaire et fécale partielle consécutive aux suites d'une épisiotomie lors de l'accouchement, cette problématique entrainait également une dyspareunie importante causant des problèmes de couple ; depuis plusieurs années, l'assurée présentait également un trouble dépressif important pour lequel elle n'avait accepté que récemment de voir une psychiatre. Cet état dépressif entrainait un trouble des émotions et par moment des affects dépressifs entrainant une importante perte de qualité de vie. 13.    Le 12 octobre 2018, l'assurée a contesté le refus de rente d'invalidité, en faisait valoir que certains jours, elle ne pouvait plus bouger et restait au lit toute la journée ; elle prenait plusieurs médicaments, ce qui avait un impact sur son état. Elle avait des pertes d'urine, de selles, une mauvaise vision, des confusions, des oublis constants, de fortes douleurs et de mauvaises articulations. Elle a communiqué : -          un rapport du 1 er octobre 2018 de la Dresse D______, attestant d'un diagnostic de fibromyalgie ; l'assurée exprimait fortement ses douleurs (bras droit, main droite, jambes, bas du dos avec blocage, fatigue, oublis, trouble du sommeil), lesquelles étaient en discordance avec les données objectives physiques. -          un rapport du 9 octobre 2018 de la Dresse F______, attestant d'un état dépressif sévère chronique totalement incapacitant et de problèmes physiques survenus à la suite de son premier accouchement. Elle pouvait se sentir envahie par les bruits quotidiens et passer toute la journée au lit ; elle rapportait une grande fatigabilité, une somnolence et des oublis fréquents avec des problèmes de concentration. L'incapacité de travail de 18 % n'était pas conforme à son évaluation car la capacité de travail était quasiment nulle. 14.    Par décision du 23 octobre 2018, l'OAI a rejeté la demande de prestations, au motif que les limitations décrites par les médecins avaient été prises en compte dans l'appréciation des empêchements ménagers. 15.    Le 26 octobre 2018, l'assurée a écrit à l'OAI qu'elle souhaitait la réalisation d'une expertise. 16.    Le 15 novembre 2018, l'assurée a recouru à l'encontre de la décision de l'OAI du 23 octobre 2018 auprès de la chambre des assurances sociales de la Cour de justice, en faisant valoir que ses problèmes avaient commencé en 1999 et étaient devenus invalidants en 2002 et pas seulement en 2017, qu'à la suite de ses accouchements, elle avait présenté des problèmes de fuites d'urine et de selles et était restée à la maison pour s'occuper de ses enfants, que certains jours elle ne pouvait plus bouger en raison des douleurs et que la représentante de l'OAI, qui n'était restée que 10 minutes, n'avait pas pu donner un avis objectif. 17.    Le 6 décembre 2018, l'OAI a conclu au rejet du recours, en relevant qu'il n'était pas possible de reconnaître une atteinte psychique avant le début d'un suivi chez un psychiatre, que la recourante avait un statut de ménagère et que l'enquête ménagère devait être suivie, laquelle concluait à un degré d'invalidité de 18,75 %. 18.    Le 22 janvier 2019, la recourante a répliqué, en faisant valoir qu'elle était souvent en dépression, que le jour de la visite de l'enquêtrice son appartement était très propre car une aide-ménagère était passée et que l'enquêtrice n'était restée que 10 minutes. Elle a communiqué un rapport du 24 janvier 2019 du Dr C______, attestant d'une symptomatologie dépressive de plus en plus marquée chez l'assurée, laquelle, compte tenu aussi d'une symptomatologie rhumatologique, était très gênée dans ses occupations de la vie quotidienne, que lors des crises douloureuses, fréquentes, l'assurée présentait d'importantes limitations fonctionnelles pour se baisser et porter des charges jusqu'à 5 kg et que lors de crises anxieuses, elle était incapable d'effectuer correctement les gestes et démarches nécessaires à la vie quotidienne. 19.    Le 24 janvier 2019, la Dresse F______ a rendu un rapport attestant d'une nette péjoration, en partie liée au rejet de la demande AI de l'assurée, avec une désorganisation comportementale et des crises d'anxiété paroxystiques ; elle réagissait aux souffrances somatiques par du désespoir, de la solitude, de la colère et de la frustration ; un diagnostic de trouble de la personnalité mixte (histrionique et émotionnellement labile) se surajoutait, avec une immaturité affective, une dramatisation, une irritabilité/explosivité, une asthénie, une labilité émotionnelle et une gestion des émotions problématique. Elle ne pouvait envisager une quelconque activité structurée ; une expertise pourrait démontrer une incapacité de travail de longue date. 20.    Le 4 mars 2019, la chambre de céans a entendu les parties en audience de comparution personnelle. La recourante a déclaré : « mon état s'empire. Je vais très mal car j'ai des douleurs dans tout le corps, comme des nerfs qui sont coincés dans le dos. Je chute souvent. Je suis tombée dans les escaliers vendredi dernier. Je n'arrive plus à faire à manger, parfois je dois rester alitée toute la journée. Je suis aussi dépressive et j'oscille avec des moments où je n'ai rien envie de faire et des moments où je suis agressive. Parfois je suis hyperactive et parfois sans aucune énergie. J'ai du Tramal contre les douleurs mais cela me donne des nausées et des maux de tête. Après mon premier accouchement j'ai tout de suite été mal car j'ai souffert d'un rectocèle. J'ai travaillé au Pérou, là-bas j'étais très active. Je suis venue étudier en Suisse, j'ai connu mon mari et j'ai eu un enfant peu après mon mariage. Je ne souhaitais pas qu'il soit gardé par quelqu'un d'autre donc je suis restée à la maison. Je pensais retravailler dès que les enfants seraient plus grand, soit dès qu'ils auraient atteint l'âge de 6 - 7 ans. Je n'ai pas pu car j'avais déjà des problèmes de santé, notamment pour uriner et liés au rectocèle. Je ne pouvais toutefois pas être réopérée car on m'a dit que ce serait pire. J'aurais souhaité reprendre un travail de secrétaire. J'ai mis des annonces à la Migros pour me proposer pour effectuer des travaux de dactylographie. Je n'ai toutefois pas reçu de demande. Mes trois enfants vivent toujours avec moi. Ils sont en études. Mon mari travaille et vit avec moi. L'enquêtrice est venue chez moi, elle est restée assise dans la cuisine environ dix / douze minutes. J'étais dans une phase hyperactive et j'avais donc fait le ménage ce jour-là. Je souligne que mes enfants sont très peu à la maison. Ma fille étudie beaucoup à l'école d'infirmière, elle part tôt le matin et rentre vers vingt-deux heures / minuit le soir. Les jumeaux ont beaucoup d'activité dont le basket pour mon fils et le catéchisme. Ma fille m'aide un peu. L'IMAD vient une heure cinquante par semaine pour le repassage uniquement. Je l'ai signalé à l'enquêtrice. Avant l'IMAD venait deux fois par semaine, soit également pour le ménage. Pour des questions de coût j'ai dû réduire à une fois par semaine. Je ne peux pas vous dire ce que je conteste du rapport car je ne l'ai pas compris dans tous ses détails. Mon mari travaille. Il a des horaires irréguliers. J'ai consulté une assistante sociale de ma commune avant de déposer le présent recours ». 21.    Le 5 mars 2019, le service des enquêtes a établi une note de travail selon laquelle l'entretien avait duré environ une heure. L'exigibilité retenue était la suivante : -          Alimentation : 25 % (10 % pour l'époux et 5 % pour chacun des enfants) ; -          Entretien du logement : 30 % (15 % pour l'époux et 5 % pour chacun des enfants) ; -          Achats et courses diverses : 70 % (pour l'époux) ; -          Lessive et entretien des vêtements : 30 % (10 % pour la fille, 10 % pour l'époux et 5 % pour chacun des garçons). À noter que même s'il n'y avait qu'une personne valide présente dans le foyer, une exigibilité de 30 % était usuellement retenue, alors que le taux était en l'occurrence de 28,25 % pour un adulte et trois grands adolescents (13,75 % pour l'époux, 5,5 % pour la fille et 4,5 % pour chacun des garçons). L'aide de l'IMAD n'avait pas été notée car pas déclarée par l'assurée, mais elle ne modifiait pas le calcul de l'enquêtrice car il avait été pris en compte que l'assurée ne pouvait pas le faire et que l'aide de la famille était exigible. Il convenait de préciser le point 4, soit que l'assurée, même avant son incapacité de travail, avait présenté des symptômes tels que tristesse et énervements, pendant des années, l'assurée ayant fait état de comportements verbaux violents envers ses enfants. 22.    Le 2 avril 2019, l'OAI a observé que l'aggravation psychique attestée par les pièces médicales était postérieure à la décision litigieuse et semblait être réactionnelle. De plus, il y était fait mention d'une incapacité de travail, et non d'empêchements dans le ménage. Or, compte tenu du statut retenu, le tenue d'un ménage privé permettait des adaptations de l'activité aux problèmes physiques qui n'étaient pas nécessairement compatibles avec les exigences de rendement, propres à l'exercice similaire dans un contexte professionnel. 23.    Le 29 mai 2019, la recourante, représentée par ASSUAS, a observé que l'OAI avait ignoré les faits pertinents en ne prenant pas en compte son atteinte psychique et en n'investiguant pas cet aspect. S'agissant de son statut, elle aurait retravaillé si sa santé le lui avait permis lorsque ses enfants auraient atteint l'âge de 6 - 7 ans, de sorte qu'elle devait se voir reconnaitre un statut d'active. Elle a conclu à l'octroi d'une rente d'invalidité. 24.    Sur quoi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d'invalidité, singulièrement sur son statut.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8.        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e.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257/04 du 17 mars 2005).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11.    a. En l'occurrence, l'intimé a considéré que le statut de la recourante était celui de ménagère, dès lors que le dernier emploi exercé était une activité au Pérou en 1996 ; il s'est ensuite fondé sur l'enquête économique sur le ménage, du 14 septembre 2018, concluant à un empêchement dans le ménage, pondéré avec exigibilité, à un taux de 18,75 % pour refuser à la recourante tout droit à une rente d'invalidité. La recourante, d'une part, conteste le statut retenu par l'intimé, en faisant valoir qu'elle aurait retravaillé lorsque ses enfants ont atteint l'âge de 6 - 7 ans si sa santé le lui avait permis et qu'elle avait d'ailleurs mis des annonces à la Migros en se proposant pour effectuer des travaux de dactylographie, sans succès ; d'autre part, elle allègue que l'OAI aurait sous-estimé son atteinte psychique et aurait manqué à son devoir d'instruction, dès lors que s'il considérait que le rapport médical de son médecin traitant du 20 février 2018 était dénué de force probante, il aurait dû l'inviter à en produite un autre, davantage probant. b. S'agissant du statut de la recourante, la chambre de céans considère qu'il ne saurait être celui d'une personne active, en particulier au vu des arguments soulevés par celle-ci. En effet, la recourante, dès son arrivée en Suisse, n'a jamais travaillé, même antérieurement à l'atteinte à sa santé, alléguée depuis 2002 et à sa première grossesse ; l'unique démarche consistant à mettre quelques annonces à la Migros pour des travaux de dactylographie à domicile, ne saurait par ailleurs être considérée comme suffisante pour établir la volonté de la recourante de retravailler ; enfin, les atteintes alléguées dès l'année 2002 et rapportées par le Dr C______ (rapport du 20 février 2018), soit de l'asthénie, des douleurs musculo-tendineuses, des troubles de l'exonération des selles et une dyspareunie n'ont pas été évalués au regard d'une capacité de travail de la recourante, de sorte qu'il n'est pas établi non plus que la recourante, comme elle le prétend, aurait été totalement empêchée de débuter une activité professionnelle lorsque ses enfants ont atteint l'âge de 6 - 7 ans (soit en 2008 - 2009). Dans ces conditions, il convient de confirmer le statut de ménagère de la recourante. S'agissant des répercussions de l'atteinte à la santé sur les empêchements ménagers, contrairement à l'avis de la recourante, l'enquête économique sur le ménage du 14 septembre 2018 tient compte, comme mentionné sous « atteinte à la santé », de l'épisode dépressif sévère subi par la recourante. Par ailleurs, les postes évalués par l'enquêtrice n'ont pas fait l'objet d'une contestation par la recourante. Les empêchements retenus sont d'ailleurs importants (40 % pour l'alimentation, 60 % pour l'entretien du logement, 70 % pour les achats et courses diverses, 40 % pour la lessive et l'entretien des vêtements, 50 % pour les soins et assistance aux enfants), de sorte que l'empêchement total pondéré sans exigibilité est de 47 %. C'est toutefois en raison de l'exigibilité des membres de la famille, au taux de 28,5 %, que l'empêchement total de la recourante est réduit à 18,75 %. Dans la note de travail du 5 mars 2019, l'enquêtrice a, à cet égard, précisé que l'exigibilité retenue était la suivante : Alimentation 25 % (10 % époux et 5 % chaque enfant) Entretien du logement 30 % (15 % époux et 5 % chaque enfant) Achats et courses diverses 70 % (70 % époux) Lessive et entretien des vêtements 30 % (10 % époux, 5 % fille et 5 % garçons) L'enquêtrice a précisé que l'aide de l'IMAD ne modifiait pas les empêchements, en raison de l'exigibilité des membres de la famille. Cette évaluation, qui n'est pas spécifiquement contestée par la recourante, n'est pas critiquable et, en l'absence d'élément permettant de la mettre en doute, doit être confirmée. c. La recourante se prévaut du rapport médical de la Dresse F______ du 24 janvier 2019, attestant d'une péjoration de son état psychique depuis le dernier rapport du 9 octobre 2018, en partie lié au rejet de la demande AI, avec l'apparition d'un trouble de la personnalité mixte (histrionique et émotionnellement labile), péjoré depuis le refus de l'AI, de sorte qu'elle était incapable d'envisager une quelconque activité structurée. Ce rapport médical fait effectivement état d'une péjoration de l'état de santé de la recourante qui pourrait avoir des répercussions sur sa capacité à assumer les tâches ménagères et augmenter en conséquence le taux des empêchements ménagers. Toutefois, dès lors que la psychiatre traitante a constaté une aggravation postérieure à la décision de refus de l'OAI du 23 octobre 2018, cette aggravation sort de l'objet du présent litige. En effet, de jurisprudence constante, le juge apprécie en règle générale la légalité des décisions entreprises d'après l'état de fait existant au moment où la décision litigieuse a été rendue (ATF 144 V 210 consid. 4.3.1; ATF 132 V 215 consid. 3.1.1). Il incombera à la recourante, si elle estime que ses empêchements ménagers ont augmenté suite à la péjoration de son état de santé psychique, de déposer une nouvelle demande de prestations (révision) auprès de l'intimé. Enfin, contrairement à l'avis de la recourante, l'intimé ne s'est pas contenté du rapport médical du Dr C______ du 20 février 2018, mais a requis des renseignements tant auprès de la psychiatre traitante, la Dresse F______ (rapport médical AI du 27 mars 2018) dont les diagnostics et limitations fonctionnelles posés par celle-ci ont été retenus par le SMR (avis du SMR du 4 juillet 2018) qu'auprès de la rhumatologue traitante, la Dresse D______ (rapport du 23 février 2018). Un défaut d'instruction ne saurait, dans ces conditions, être reproché à l'OAI. 12.    Le recours ne peut qu'être rejeté. Etant donné que depuis le 1 er juillet 2006, la procédure n'est plus gratuite (art. 69 al. 1 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