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A/4047/2007 vom 14. Januar 2008</w:t>
      </w:r>
    </w:p>
    <w:p>
      <w:r>
        <w:t>GE Cour de justice, 2008-01-14, FR</w:t>
      </w:r>
    </w:p>
    <w:p>
      <w:r>
        <w:rPr>
          <w:b/>
        </w:rPr>
        <w:t xml:space="preserve">Quelle: </w:t>
      </w:r>
      <w:r>
        <w:t>https://mcp.opencaselaw.ch/entscheid/ge_gerichte_A_4047_2007</w:t>
      </w:r>
    </w:p>
    <w:p>
      <w:r>
        <w:t>FR: GE_GERICHTE A/4047/2007 du 14 janvier 2008</w:t>
      </w:r>
    </w:p>
    <w:p>
      <w:r>
        <w:t>IT: GE_GERICHTE A/4047/2007 del 14 gennaio 2008</w:t>
      </w:r>
    </w:p>
    <w:p>
      <w:pPr>
        <w:pStyle w:val="Heading2"/>
      </w:pPr>
      <w:r>
        <w:t>Volltext</w:t>
      </w:r>
    </w:p>
    <w:p>
      <w:r>
        <w:t>Genève Cour de justice (Cour de droit public) Chambre des assurances sociales 14.01.2008 A/4047/2007</w:t>
      </w:r>
    </w:p>
    <w:p>
      <w:r>
        <w:t>A/4047/2007 ATAS/73/2008 du 14.01.2008 ( LAA ) , REJETE En fait En droit RÉPUBLIQUE ET CANTON DE GENÈVE POUVOIR JUDICIAIRE A/4047/2007 ATAS/73/2008 ARRET DU TRIBUNAL CANTONAL DES ASSURANCES SOCIALES Chambre 6 du 14 janvier 2008 En la cause Madame R_________, domiciliée à HABERE-LULLIN, France, représentée par CAP PROTECTION JURIDIQUE, Me Laurence FERRAZZINI recourante contre SUVA, CAISSE NATIONALE SUISSE D'ASSURANCE EN CAS D'ACCIDENTS, sise Fluhmattstrasse 1, LUCERNE intimée EN FAIT Mme R_________ (ci-après : l'assurée), est employée aux Transports Publics Genevois (TPG) à 100 % depuis le 1 er décembre 2002 et assurée à ce titre contre le risque accident auprès de la SUVA. Le 1 er mai 2006, l'assurée a chuté sur le trottoir en voulant monter dans un tram. Elle a été en incapacité de travail dès le 9 mai 2006. Un scanner lombaire du 17 mai 2006 conclut à une "petite hernie discale médiane et para médiane gauche sur l'étage L3-L4 et très probablement présence d'un fragment dans le récessus latéral gauche de la vertèbre L5. Les contours de ce fragment et le rapport avec la racine L5 gauche sont difficile à préciser. Comme une IRM n'est pas possible en raison de la présence de corps étranger métallique, antécédents de la plaie par balle, si besoin compléter cet examen par une exploration sur un scanner multi-barrette". Le 19 mai 2006, l'employeur a déclaré l'accident à la SUVA en mentionnant une contusion au genou droit. Le 31 mai 2006, à la demande de la SUVA, l'assurée a précisé qu'elle avait continué de travailler après sa chute en prenant des anti-inflammatoires et des antidouleurs. Elle avait consulté le 9 mai 2006 le Dr A_________ puis le Dr  B_________, rhumatologue à St-Julien-en-Genevois. Le 30 juin 2006, le Dr B_________ a rempli un rapport médical intermédiaire dans lequel il diagnostique une sciatique L5 gauche par hernie discale. Il y avait une amélioration avec le traitement (infiltration, AINS et neurotin) mais l'assurée ne pouvait pas encore rester assise ni debout longtemps. On pouvait craindre des lombalgies permanentes. Le 4 juillet 2006, le Dr A_________ a rempli un rapport médical LAA dans lequel il constate une sciatique sur hernie discale (laminectomie en 1992 et 1994). L'incapacité de travail était totale depuis le 9 mai 2006 probablement jusqu'au 29 mai 2006. Le 7 août 2006, la Dresse C_________, FMH rhumatologie, de la clinique du dos de l'Hôpital de la Tour, a rendu un rapport médical intermédiaire dans lequel elle diagnostique une lombosciatique L5 gauche par chute et note une amélioration progressive des symptômes et de la clinique. La capacité de travail était de 100 % depuis le 29 juillet 2006. Le 11 septembre 2006, la Dresse C_________ a relevé une amélioration progressive, un peu ralentie par une plaie infectée. La capacité de travail était de 50 % dès le 26 juin 2006 et de 100 % dès le 24 juillet 2006. L'employeur avait prévu un changement de poste temporaire. Le 24 octobre 2006, l'assurée a informé la SUVA qu'elle travaillait dans un poste aménagé à 100 %. Le travail debout avec la marche restait difficile. Le 27 novembre 2006, la Dresse C_________ a noté une amélioration lentement progressive avec épisodes fluctuants de sciatalgies et lombalgies aigües. Le 22 janvier 2007, elle a relevé une amélioration lentement favorable mais fluctuante selon les activités. Il convenait de demander à l'employeur un travail plus approprié, soit plus léger. Le 12 mars 2007, elle a confirmé une amélioration lentement progressive, fluctuante. Un CT lombaire du 18 juin 2007 conclut à des protrusions circonférentielles au niveau L2-L3 avec ébauche d'une hernie paramédiane droite au niveau L2-L3 comprimant le segment d'émergence de la racine L3 à droite. Discarthrose L4-L5 et discopathie L5-S1. Protrusion discale avec ébauche d'ne hernie paramédiane et foraminale gauche au niveau L4-L5 dont le rétrécissement du canal de conjugaison gauche est péjoré par une ostéophytose de l'apophyse articulaire inférieure de L4 gauche, réalisant une compression de la racine L4 gauche dû à l'importante diminution de hauteur du disque et à l'hypertrophie osseuse de l'apophyse articulaire supérieure de S1 gauche comprimant la racine L5 gauche au niveau foraminal. Arthrose facettaire minime à modérée au niveau L4-L5, et modérée au niveau L5-S1. Le 26 juin 2007, le Dr. D_________, FMH chirurgie, médecin d'arrondissement de la SUVA, a examiné l'assurée et rendu le 28 juin 2007 un rapport médical. Les contusions des genoux étaient réglées, sans séquelles. L'assurée continuait de se plaindre de sciatalgies, plutôt en fin de journée ou en position debout prolongée. Elle avait subi deux interventions au niveau lombaire L4-L5 et L5-S1 en 1992 et 1994 avec laminectomie et discectomie. L'assurée avait pu reprendre son travail au bureau et dans les contrôles des cars scolaires en juillet 2006. Depuis elle se plaignait d'épisodes sciatalgiques irréguliers et fluctuants. Un scanner du 18 juin 2007 avait confirmé des troubles dégénératifs étagés au niveau lombaire avec des discopathies. Il conclut qu'au vu des troubles dégénératifs mis en évidence et des antécédents chirurgicaux lombaires, à plus d'un an d'une chute de sa propre hauteur, les conséquences de la chute sont actuellement éteintes. Par décision du 6 juillet 2007, la SUVA a arrêté le paiement des soins médicaux au 31 juillet 2007, l'accident ne jouant plus de rôle dans les troubles actuels. A la demande de l'assurée, la Dresse C_________ a précisé le 31 août 2007 que la lésion subie en rapport probable à plus de 50 % avec l'accident était une lombosciatalgie L5 gauche post-traumatique dès lors qu'elle était asymptomatique du dos depuis le nombreuses années. L'accident avait probablement décompensé un état antérieur (troubles dégénératifs en L4-L5 et L5-S1). Le statu quo sine/ante n'était pas rétabli. L'évolution était progressivement favorable avec des douleurs et des troubles sensitifs sur le trajet L5 gauche. L'événement avait été assez violent pour provoquer les symptômes, même sans état antérieur. Le 4 septembre 2007, l'assurée, représentée par la Compagnie d'Assurance de Protection Juridique SA (CAP), a fait opposition à la décision de la SUVA du 6 juillet 2007 en sollicitant une expertise, en produisant l'avis de la Dresse C________ et en mentionnant qu'elle n'avait pu reprendre son poste de travail antérieur à l'accident. Par décision du 27 septembre 2007, la SUVA a rejeté l'opposition de l'assurée en relevant qu'une simple contusion ou distorsion vertébrale cessait de produire ses effets après six mois, mais au plus tard après douze mois à compter de la date de l'accident. L'aggravation significative et donc durable d'une affection dégénérative préexistante de la colonne vertébrale par suite d'un accident était prouvée seulement lorsque la radioscopie mettait en évidence un tassement subit des vertèbres, ainsi que l'apparition ou l'agrandissement de lésions après un traumatisme. L'appréciation du Dr D_________E était corroborée par la doctrine médicale entérinée par la jurisprudence. Le 26 octobre 2007, l'assurée, représentée par la CAP, a recouru à l'encontre de la décision sur opposition de la SUVA auprès du Tribunal cantonal des assurances sociales en concluant à son annulation et à ce que la SUVA soit condamnée à prendre en charge les frais consécutifs à l'accident, ainsi que, préalablement, à l'ordonnance d'une expertise. Le 26 novembre 2007, la SUVA a conclu au rejet du recours en faisant valoir que le fait qu'elle était asymptomatique avant l'accident ne pouvait justifier un lien de causalité naturelle entre les plaintes et l'accident. Sur quoi,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Interjeté en temps utile, le recours est recevable (art. 60 LPGA). Le litige porte sur le droit de la recourante à des prestations de l'intimée en raison des atteintes à la santé qu'elle présente encore postérieurement au 31 juillet 2007 et plus particulièrement sur la question de savoir si ces atteintes sont en relation de causalité avec l'accident du 1 er mai 2006. a) L'assurance-accidents est en principe tenue d'allouer ses prestations en cas d'accident professionnel ou non professionnel (art. 6 al. 1 LAA).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(ATF du 22 juin 2007, U 304/2006). En l'espèce, l'intimée, en allouant ses prestations jusqu'au 31 juillet 2007, a admis que l'accident avait entraîné une décompensation d'une situation préalablement asymptomatique et que les lombosciatalgies étaient dues de façon prépondérante à l'accident pendant quatorze mois. Au-delà, seuls des facteurs maladifs entraient en ligne de compte. Il ressort des pièces médicales versées au dossier qu'il n'y a pas de lésion de type traumatique liée à l'accident. En revanche, les CT-scan effectués ont mis en évidence des troubles dégénératifs et des antécédents chirurgicaux lombaires, ce qui n'est pas contesté par la recourante. Le Dr D_________ a estimé qu'à plus d'un an d'une chute de sa propre hauteur, on pouvait conclure, compte tenu des troubles dégénératifs et des antécédents chirurgicaux, que les conséquences de l'accident étaient atteintes. Ce rapport, rendu à la suite de l'examen de la recourante, remplit toutes les conditions jurisprudentielles pour qu'il lui soit reconnu une pleine valeur probante. Cette appréciation est toutefois remise en cause par la Dresse C_________ laquelle estime que les lombosciatalgies sont dues à l'accident de façon probable (plus de 50 %) car l'assurée était asymptomatique depuis de nombreuses années et le serait probablement resté sans l'accident, lequel avait été assez violent pour provoquer les symptômes, même sans état antérieur. Or, en invoquant pour principale motivation l'absence de symptômes avant l'accident du 1 er mai 2006, la Dresse C_________ fonde en réalité son argumentation, pour l'essentiel, sur un raisonnement de type, "post hoc, ergo propter hoc", lequel est impropre à établir un rapport de cause à effet entre un accident assuré et une atteinte à la santé (ATF 119 v 341 s. consid. 2b/bb; RAMA 1999 n° U 341 p. 408 consid. 3b). Ce raisonnement n'est ainsi pas à même de remettre en cause celui du Dr D_________. En conséquence, la décision litigieuse doit être confirmée et le recours ne peut qu'être rejeté, sans qu'une expertise judiciaire ne soit nécessaire (ATF 130 II 425 ).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