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A/4045/2018 vom 17. Januar 2019</w:t>
      </w:r>
    </w:p>
    <w:p>
      <w:r>
        <w:t>GE Cour de justice, 2019-01-17, FR</w:t>
      </w:r>
    </w:p>
    <w:p>
      <w:r>
        <w:rPr>
          <w:b/>
        </w:rPr>
        <w:t xml:space="preserve">Quelle: </w:t>
      </w:r>
      <w:r>
        <w:t>https://mcp.opencaselaw.ch/entscheid/ge_gerichte_A_4045_2018</w:t>
      </w:r>
    </w:p>
    <w:p>
      <w:r>
        <w:t>FR: GE_GERICHTE A/4045/2018 du 17 janvier 2019</w:t>
      </w:r>
    </w:p>
    <w:p>
      <w:r>
        <w:t>IT: GE_GERICHTE A/4045/2018 del 17 gennaio 2019</w:t>
      </w:r>
    </w:p>
    <w:p>
      <w:pPr>
        <w:pStyle w:val="Heading2"/>
      </w:pPr>
      <w:r>
        <w:t>Regeste</w:t>
      </w:r>
    </w:p>
    <w:p>
      <w:r>
        <w:t>LP.17.al4</w:t>
      </w:r>
    </w:p>
    <w:p>
      <w:pPr>
        <w:pStyle w:val="Heading2"/>
      </w:pPr>
      <w:r>
        <w:t>Volltext</w:t>
      </w:r>
    </w:p>
    <w:p>
      <w:r>
        <w:t>Genève Cour de Justice (Cour civile) Chambre de surveillance en matière de poursuite et faillites 17.01.2019 A/4045/2018</w:t>
      </w:r>
    </w:p>
    <w:p>
      <w:r>
        <w:t>A/4045/2018 DCSO/39/2019 du 17.01.2019 ( PLAINT ) , SANS OBJET Normes : LP.17.al4 Par ces motifs RÉPUBLIQUE ET CANTON DE GENÈVE POUVOIR JUDICIAIRE A/4045/2018-CS DCSO/39/19 DECISION DE LA COUR DE JUSTICE Chambre de surveillance des Offices des poursuites et faillites DU JEUDI 17 JANVIER 2019 Plainte 17 LP (A/4045/2018-CS) formée en date du 16 novembre 2018 par A______ (VD) . * * * * * Décision communiquée par courrier A à l'Office concerné et par pli recommandé du greffier du à : - A______ ______ ______ (VD). - Office des poursuites . Attendu EN FAIT que par acte expédié le 16 novembre 2018 à la Chambre de céans, A______ a formé plainte pour retard injustifié et/ou déni de justice contre la décision de non-lieu de notification par voie édictale de la poursuite n°1______ requise à l'encontre de B______, rendue par l'Office des poursuites (ci-après: l'Office) le 12 novembre 2018 au motif que le plaignant n'avait pas donné suite à sa demande de porte-fort; Que, dans son rapport du 6 décembre 2018, l'Office a indiqué que le commandement de payer, poursuite n°1______, avait été notifié par voie édictale et que l'exemplaire destiné au créancier lui serait adressé dans les jours suivants; Que, par avis du 10 décembre 2018, A______ et l'Office ont été informés de ce que la cause était gardée à juger, si le plaignant ne retirait pas sa plainte d'ici au 18 décembre 2018;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 une décision de non-lieu de notification; Que la plainte a été déposée dans les dix jours suivant la décision querellée; qu'elle répond par ailleurs aux exigences minimales de forme (art. 9 al. 1 et 2 LaLP; art. 65 al. 1 et 2 LPA, applicable par renvoi de l'art. 9 al. 4 LaLP), de sorte qu'elle est recevable; Qu'en cas de plainte, l'Office peut, jusqu'à l'envoi de sa réponse, procéder à un nouvel examen de la décision attaquée; que, s'il prend une nouvelle mesure, il la notifie sans délai aux parties et en donne connaissance à l'autorité de surveillance (art. 17 al. 4 LP); que la nouvelle décision ou mesure se substitue à l'ancienne; que l'autorité de surveillance doit néanmoins examiner la plainte, à moins que la décision de reconsidération n'ait rendu sans objet les conclusions de cette dernière (ATF 126 III 85 consid. 3); Qu'en l'espèce, il a été procédé à la notification par voie édictale, telle que sollicitée dans la plainte; Que la procédure est ainsi devenue sans objet ce qu'il y a lieu de constater; Que la procédure est gratuite (art. 20a al. 2 ch. 5 LP et art. 61 al. 2 let. a OELP). * * * * * PAR CES MOTIFS, La Chambre de surveillance : A la forme : Déclare recevable la plainte formée le 16 novembre 2018 par A______ contre la décision de non-lieu de notification par voie édictale de la poursuite n°1______ dirigée contre B______, rendue le 12 novembre 2018 par l'Office. Au fond : Constate qu'elle est devenue sans objet. Siégeant : Madame Pauline ERARD, présidente; Messieurs Michel BERTSCHY et Denis KELLER, juges assesseurs; Madame Sylvie SCHNEWLIN, greffière. La présidente : Pauline ERARD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