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A/4041/2014 vom 26. April 2016</w:t>
      </w:r>
    </w:p>
    <w:p>
      <w:r>
        <w:t>GE Cour de justice, 2016-04-26, FR</w:t>
      </w:r>
    </w:p>
    <w:p>
      <w:r>
        <w:rPr>
          <w:b/>
        </w:rPr>
        <w:t xml:space="preserve">Quelle: </w:t>
      </w:r>
      <w:r>
        <w:t>https://mcp.opencaselaw.ch/entscheid/ge_gerichte_A_4041_2014</w:t>
      </w:r>
    </w:p>
    <w:p>
      <w:r>
        <w:t>FR: GE_GERICHTE A/4041/2014 du 26 avril 2016</w:t>
      </w:r>
    </w:p>
    <w:p>
      <w:r>
        <w:t>IT: GE_GERICHTE A/4041/2014 del 26 aprile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 12 avril 2016, le TAPI a transmis son dossier. ![endif]&gt;![if&gt;</w:t>
      </w:r>
    </w:p>
    <w:p>
      <w:r>
        <w:rPr>
          <w:b/>
        </w:rPr>
        <w:t>E. 5</w:t>
      </w:r>
    </w:p>
    <w:p>
      <w:r>
        <w:t>Vu l’issue du litige aucun émolument ne sera perçu (art. 87 al. 1 LPA) et aucune indemnité de procédure ne sera allouée, les recourants ayant agi en personne (art. 87 al. 2 LPA). 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