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A/4033/2016 vom 18. April 2017</w:t>
      </w:r>
    </w:p>
    <w:p>
      <w:r>
        <w:t>GE Cour de justice, 2017-04-18, FR</w:t>
      </w:r>
    </w:p>
    <w:p>
      <w:r>
        <w:rPr>
          <w:b/>
        </w:rPr>
        <w:t xml:space="preserve">Quelle: </w:t>
      </w:r>
      <w:r>
        <w:t>https://mcp.opencaselaw.ch/entscheid/ge_gerichte_A_4033_2016</w:t>
      </w:r>
    </w:p>
    <w:p>
      <w:r>
        <w:t>FR: GE_GERICHTE A/4033/2016 du 18 avril 2017</w:t>
      </w:r>
    </w:p>
    <w:p>
      <w:r>
        <w:t>IT: GE_GERICHTE A/4033/2016 del 18 aprile 2017</w:t>
      </w:r>
    </w:p>
    <w:p>
      <w:pPr>
        <w:pStyle w:val="Heading2"/>
      </w:pPr>
      <w:r>
        <w:t>Volltext</w:t>
      </w:r>
    </w:p>
    <w:p>
      <w:r>
        <w:t>Genève Cour de justice (Cour de droit public) Chambre des assurances sociales 18.04.2017 A/4033/2016</w:t>
      </w:r>
    </w:p>
    <w:p>
      <w:r>
        <w:t>A/4033/2016 ATAS/323/2017 du 18.04.2017 ( AI ) , REJETE Recours TF déposé le 07.06.2017, rendu le 21.09.2017, RETIRE, 9C_409/2017 En fait En droit rÉpublique et canton de genÈve POUVOIR JUDICIAIRE A/4033/2016 ATAS/323/2017 COUR DE JUSTICE Chambre des assurances sociales Arrêt du 18 avril 2017 1 ère Chambre En la cause Monsieur A______, domicilié à GENÈVE, comparant avec élection de domicile en l'étude de Maître Philippe GIROD recourant contre OFFICE DE L'ASSURANCE-INVALIDITÉ DU CANTON DE GENÈVE, sis rue des Gares 12, GENÈVE intimé EN FAIT 1.        Monsieur A______ (ci-après l'assuré), né le ______ 1969, a déposé auprès de l’office de l’assurance-invalidité du canton de Genève (ci-après l’OAI) une demande de prestations le 3 novembre 2014.![endif]&gt;![if&gt; 2.        Dans un rapport du 1 er décembre 2014, la doctoresse B______, spécialiste FMH en psychiatrie, médecin traitant depuis février 2008, a retenu les diagnostics d’état dépressif et anxieux chronique avec attaques de panique, phobie sociale grave, comportement antisocial, alcoolisme et trouble du contrôle des pulsions agressives. Elle précise que l’assuré a été placé plusieurs fois durant son adolescence et incarcéré à cinq reprises, qu’après une scolarité difficile, il a accompli un apprentissage « sur le tas » de mécanicien sur voiture et n’est donc titulaire d’aucun diplôme, qu’il n’a jamais pu « tenir un emploi » et qu’il est au bénéfice d’une aide de l’Hospice général depuis 1995. Elle considère que l’incapacité de travail est entière depuis « toujours », précisant que son patient souffre de désinsertion sociale, de marginalité et de l’incapacité de gérer les relations dans les codes usuels. Elle ajoute qu’il « vit "à côté" de la société » et qu’aucun travail ne peut raisonnablement être exigé de lui. ![endif]&gt;![if&gt; 3.        Le 2 avril 2015, l’OAI a constaté qu’aucune mesure d’intervention précoce ou mesure de réadaptation professionnelle n’était en l’état indiquée.![endif]&gt;![if&gt; 4.        Dans une note du 26 mai 2015, le médecin du service médical régional (SMR) a proposé une expertise psychiatrique. ![endif]&gt;![if&gt; 5.        L’OAI a confié au docteur C______, spécialiste en psychiatrie et psychothérapie, le mandat d’examiner l’assuré.![endif]&gt;![if&gt; L’assuré ayant repoussé le premier rendez-vous fixé au 12 février 2016 pour l’expertise, une sommation lui a été adressée le 10 mars 2016, et un nouveau rendez-vous fixé au 24 mars 2016, son attention étant attirée sur le fait qu’une non présentation à ce nouveau rendez-vous serait considérée comme un refus de collaboration. La veille du 24 mars 2016, l’assuré a téléphoné pour s’excuser. Le 5 avril 2016, l’OAI a transmis à l’assuré un projet de décision, aux termes duquel sa demande était rejetée, aucune invalidité au sens de la LAI ne pouvant être retenue en l’absence d’expertise psychiatrique. 6.        L’assuré, représenté par Me Philippe GIROD, a, par courrier du 6 mai 2016, indiqué qu’il était dans une situation personnelle, familiale et sociale très difficile, qu’il avait obtenu sur divorce la garde de ses deux enfants âgés respectivement de 13 ans et 6 ans, que son fils D______, âgé de 20 ans, vivait également avec lui et était à sa charge, raison pour laquelle il n’avait pas été en mesure de se présenter aux deux rendez-vous précités prévus à Neuchâtel. Il s’engage dès lors formellement à se présenter au prochain rendez-vous qui serait fixé, comprenant que l’expertise psychiatrique était indispensable.![endif]&gt;![if&gt; L’assuré a dès lors été convoqué pour le 23 mai 2016 au centre neuchâtelois de psychiatrie. 7.        Le Dr C______ a établi son rapport d’expertise le 25 mai 2016. Il en résulte ce qui suit :![endif]&gt;![if&gt; L’assuré bénéficie de l’aide de l’Hospice général depuis 2013. Il n’est plus sous traitement psychiatrique depuis fin 2015. Il s’occupe du ménage, des commissions et de trois de ses enfants, dont deux mineurs. L’assuré se plaint de troubles subjectifs et ponctuels de la mémoire et de la concentration. L’expert note à cet égard n’avoir pas jugé nécessaire d’effectuer des tests pour mesurer l’intelligence de l’expertisé, dont il estime qu’elle se situe certainement dans les limites de la norme bien que probablement dans une limite inférieure. L’assuré a une sœur avec laquelle il n’a plus aucun contact, un frère décédé en 2006 des suites d’un cancer, une demi-sœur d’un second lit de son père qu’il ne connaît pas, et un demi-frère de cœur, E_____, enfant du deuxième mari de sa mère avec lequel il a grandi. Ce dernier s’est suicidé après une rupture sentimentale. L’assuré a confié à l’expert qu’il pensait souffrir actuellement d’une dépression, au motif que « je ne pense qu’à rejoindre mes frères ». L’expert relève qu’il n’y a ni anorexie, ni boulimie, mais une perte de 15 kilos depuis 2013 (pour 1m80, il pèse 68 kilos). L’assuré a admis une consommation régulière et excessive d’alcools (six à sept litres de bières par jour) et une consommation occasionnelle de cocaïne, mais pas d’autres substances psychoactives. L’expert a mis en évidence un foetor cétonique, mais pas de signes d’une intoxication alcoolique. L’expert a posé les diagnostics de troubles mentaux et du comportement liés à l’utilisation d’alcools, syndrome de dépendance, utilisation continue, de troubles anxieux et dépressifs mixtes et d’une personnalité dyssociale, tous diagnostics n’ayant toutefois pas d’incidence sur la capacité de travail. Il indique que le traitement suivi est irrégulier, que l’assuré « n’a jamais été hospitalisé pour traiter sa dépendance et sa compliance est douteuse ». Il ajoute que celui-ci « ne paraît jamais avoir dépassé le stade contemplatif de sa dépendance. Il n’a jamais fait l’objet d’une quelconque mesure de réadaptation. Du point de vue psychiatrique, son environnement de travail habituel (mécanique, services peu qualifiés), pour autant que l’on puisse considérer qu’il en a un, doit être considéré comme adéquat ». Selon l’expert, ce qui péjore le pronostic chez l’assuré, ce sont la consommation d’alcools, ses traits de personnalité et sa faible expérience professionnelle. La capacité de travail est totale du point de vue psychiatrique. L’assuré est autonome en ce qui concerne l’entretien de sa maison et de sa personne. Sa vie sociale est restreinte, mais bien présente. Son manque de motivation est à mettre sur le compte de sa personnalité et d’un certain « choix de vie », et non pas sur une quelconque limitation fonctionnelle. Il n’est plus suivi par la Dresse B______ depuis fin 2015. Il indique vouloir subir un sevrage hospitalier, mais cette rupture du suivi semble montrer le contraire. Avant de se déterminer plus concrètement sur les pathologies de base – dont l’intensité lui paraît actuellement légère – et son impact sur la capacité de travail, l’expert considère qu’il conviendrait de traiter la dépendance alcoolique. L’assuré est apte à suivre une thérapie. Le traitement des addictions est toutefois complexe et son résultat incertain. 8.        Dans une note du 18 juillet 2016, le médecin du SMR a indiqué qu’il ne reconnaissait aucune atteinte au sens de l’AI, la capacité de travail étant entière depuis toujours. Il a notamment relevé que l’assuré avait mis fin au traitement psychiatrique depuis fin 2015, ce qui constituait une contradiction avec le fait qu’il annonçait vouloir entamer un sevrage.![endif]&gt;![if&gt; 9.        Le 13 septembre 2016, l’OAI a transmis à l’assuré un projet de décision, selon lequel la demande était rejetée.![endif]&gt;![if&gt; 10.    Par courrier du 17 octobre 2016, l’assuré, par l’intermédiaire de son mandataire, s’est opposé à ce projet de décision. Il reproche à l’OAI de se fonder sur l’avis du SMR, qui ne l’a pas entendu et qui n’a pas entendu son médecin traitant non plus. Il indique qu’il doit faire face à une procédure pénale dans le cadre de laquelle il a entamé un suivi thérapeutique pour traiter son alcoolisme, et ajoute qu’il poursuit les consultations auprès de son psychiatre.![endif]&gt;![if&gt; 11.    Par décision du 24 octobre 2016, l’OAI a confirmé son projet de décision.![endif]&gt;![if&gt; 12.    L’assuré a interjeté recours le 25 novembre 2016 contre ladite décision. Il joint à son recours une attestation établie par le docteur F_____, médecin au Département de médecine communautaire et de premiers recours et des urgences, le 11 novembre 2016, selon laquelle il est suivi dans son service depuis le 2 septembre 2016, à raison le premier mois d’une consultation par semaine, puis toutes les deux ou trois semaines. Le médecin a souligné que l’assuré avait conscience de ses problèmes d’alcool et avait montré une réelle motivation à entrer en soins. S’agissant de la procédure AI, il a ajouté qu’il ne voyait pas personnellement de maladie invalidante évidente chez ce patient, sous réserve d’un avis psychiatrique spécialisé. ![endif]&gt;![if&gt; L’assuré considère que l’OAI a mené une instruction lacunaire. Il répète que sa capacité de travail est nulle sur une longue durée en raison de problèmes d’alcoolisme conjugués avec une exacerbation au plan des angoisses. Il souligne la conclusion du Dr F_____, selon laquelle un avis psychiatrique spécialisé doit être demandé. 13.    Dans sa réponse du 9 décembre 2016, l’OAI a conclu au rejet du recours. Il se réfère à l’expertise réalisée par le Dr C______ le 25 mai 2016 et relève que la dépendance ne constitue pas en soi une invalidité au sens de la loi en l’absence d’atteinte à la santé invalidante et de comorbidité psychiatrique à la dépendance qui soit incapacitante. ![endif]&gt;![if&gt; 14.    Dans sa réplique du 23 janvier 2017, l’assuré a reproché à l’expert de n’avoir pas pris contact avec les médecins traitants. Il ne comprend pas quels sont les éléments qui amènent celui-ci à conclure à l’absence de troubles psychiatriques à proprement parler préalables à l’apparition du syndrome de dépendance. En effet, il précise que les symptômes dépressifs « sont en lien avec des moments de prise de conscience des difficultés, des échecs vécus dans sa vie et de sa fragilité narcissique ». Il relève par ailleurs que l’expert a déclaré qu’il conviendrait de traiter la dépendance alcoolique, tout en qualifiant le traitement de « complexe », et avec un « résultat incertain ». L’assuré considère qu’une telle réserve est en totale contradiction avec le fait de fixer sa capacité de travail de 100% « depuis toujours ».![endif]&gt;![if&gt; Il indique que dans le cadre de la procédure pénale, le Ministère Public a ordonné une expertise psychiatrique à l’issue de l’audience du 13 janvier 2017. Il se réserve dès lors le droit de faire état des constatations auxquelles l’expert pénal aura procédé. Il sollicite l’audition du Dr C______, ainsi que la possibilité de produire des attestations médicales réactualisées sur l’évolution de son état de santé. Il persiste en conséquence dans les conclusions de son recours. 15.    Dans sa duplique du 7 février 2017, l’OAI s’est référé à ses précédentes écritures, considérant que des mesures d’instruction n’étaient pas nécessaires et rappelant « qu’en vertu du principe de la séparation des pouvoirs, chaque procédure a sa propre logique, et les autorités parallèlement saisies ne sont pas liées par les constatations et par les interprétations juridiques de l’autre. En effet, l’administration se prononce de façon libre sur les questions de droit ».![endif]&gt;![if&gt; 16.    Ce courrier a été transmis à l’assuré, puis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En ce qui concerne en revanche la procédure, et à défaut de règles transitoires contraires, le nouveau droit s'applique sans réserve dès le jour de son entrée en vigueur (ATF 117 V 93 consid. 6b, ATF 112 V 360 consid. 4a; RAMA 1998 KV 37 p. 316 consid. 3b).![endif]&gt;![if&gt; 4.        Le délai de recours est de 30 jours (art. 60 al. 1 LPGA). Interjeté dans la forme et le délai prévus par la loi, le recours est recevable, en vertu des art. 56ss LPGA.![endif]&gt;![if&gt; 5.        Le litige porte sur le droit de l’assuré à des prestations AI, et plus particulièrement à une rente d’invalidité.![endif]&gt;![if&gt;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7.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8.        Il y a enfin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![endif]&gt;![if&gt; 9.        L’assuré a droit à une rente lorsqu’il a présenté une incapacité de travail (art. 6 LPGA) d’au moins 40% en moyenne durant une année sans interruption notable et qu’au terme de cette année, il est invalide (art. 8 LPGA) à 40% au moins (cf. art. 28 al. 1 let. b et c LAI, dans sa teneur en vigueur dès le 1 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En vertu de l’art. 29 LAI, le droit à la rente prend naissance au plus tôt à l’échéance d’une période de six mois à compter de la date à laquelle l’assuré a fait valoir son droit aux prestations conformément à l’art. 29 al. 1 er LPGA, mais pas avant le mois qui suit le dix-huitième anniversaire de l’assuré (al. 1 er ). Le droit ne prend pas naissance tant que l’assuré peut faire valoir son droit à une indemnité journalière au sens de l’art. 22 LAI (al. 2). La rente est versée dès le début du mois au cours duquel le droit prend naissance (al. 3).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l’espèce, l’OAI a confié au Dr C______ le mandat d’examiner l’assuré et a nié sur la base du rapport d’expertise, le droit de l’assuré à une rente d’invalidité. Il s’agit préalablement de déterminer si ce rapport daté du 25 mai 2016, a ou non valeur probante.![endif]&gt;![if&gt; 12.    La chambre de céans constate que le rapport d’expertise comporte une anamnèse personnelle, socio-professionnelle et familiale détaillée, un historique médical, et relate les plaintes et descriptions subjectives de l’assuré. L’expert a procédé à une analyse complète du dossier. Il a expliqué les raisons pour lesquelles il ne retenait qu'une alcoolodépendance primaire et écartait le diagnostic de dépression majeure en faveur d’un trouble anxiodépressif mixte, sans effet sur la capacité de travail. Aussi son expertise a-t-elle valeur probante. ![endif]&gt;![if&gt; 13.    L’expert a posé les diagnostics de troubles mentaux et du comportement liés à l’utilisation d’alcools, syndrome de dépendance, utilisation continue, de troubles anxieux et dépressifs mixtes et d’une personnalité dyssociale.![endif]&gt;![if&gt; Il n’a relevé aucun symptôme de la lignée psychotique, mais des traces de troubles comportementaux remontant à la période antérieure à ses 15 ans, raison pour laquelle il a retenu un trouble de la personnalité dyssociale au sens du DSM-IV-TR. Selon lui, l’évolution du trouble de la personnalité observé chez l’assuré va dans le sens d’une amélioration comportementale et d’une plus grande responsabilisation. Ainsi et dans la mesure où l’assuré a pu travailler dans le passé, même occasionnellement, alors que sa problématique était bien plus aiguë, il conclut à ce que ce trouble de la personnalité n’a pas d’influence sur la capacité de travail. Il a par ailleurs considéré que l’intensité de la clinique dépressive ne suffisait pas pour poser le diagnostic de dépression majeure. Ainsi et en résumé, la problématique principale de l’assuré réside, d’une part, dans la présence de traits de personnalité dysfonctionnels (impulsifs et dyssociaux) et, d’autre part, dans sa dépendance à l’alcool, celle-ci ayant un impact qui se reporte sur son humeur et son fonctionnement global. Ces diagnostics n’ont pas d’incidence sur la capacité de travail, de sorte que celle-ci est entière. Certes l’expert a-t-il indiqué qu’il convenait de traiter la dépendance alcoolique avant de se déterminer plus concrètement sur les pathologies de base – dont l’intensité lui paraît actuellement légère – et leur impact sur la capacité de travail, ajoutant, d’une part, que l’assuré était apte à suivre une thérapie, et, d’autre part, que le traitement des addictions était toutefois complexe et son résultat incertain. Cette constatation ne change toutefois rien à la question de déterminer s’il y a alcoolisme primaire ou non. Selon l’expert, ce qui péjore le pronostic chez l’assuré, ce sont la consommation d’alcools, ses traits de personnalité et sa faible expérience professionnelle. L’assuré est toutefois autonome, ne présente pas de troubles cognitifs et montre une bonne capacité fonctionnelle comme l’atteste le fait qu’il gère sa maison et s’occupe de ses enfants. Il ne travaille pas, ainsi qu’il ne l’a quasiment jamais fait, parce qu’il n’a jamais réussi à intégrer les contraintes sociales. Il résulte de son rapport que l’assuré souffre d’une dépendance à l’alcool, sans qu’il y ait de trouble psychiatrique à proprement parler préalable à l’apparition du syndrome de dépendance. Il convient, dans ce sens, de parler d’alcoolisme primaire. Le syndrome de dépendance n’a par ailleurs entraîné un trouble irréversible. 14.    Le Dr F_____ a de même indiqué qu’il ne voyait pas de maladie invalidante évidente chez ce patient. Il est vrai qu’il a réservé l’avis d’un psychiatre. Il y a toutefois lieu de rappeler à cet égard que l’expert est précisément spécialiste FMH en psychiatrie.![endif]&gt;![if&gt; 15.    Reste à examiner si l’appréciation de la Dresse B______ permettrait de remettre en cause les conclusions de l’expert. ![endif]&gt;![if&gt; La Dresse B______ considère quant à elle que l’incapacité de travail est entière depuis « toujours ». Force est de constater toutefois qu’elle ne retient aucun diagnostic psychiatrique. Elle fait état de désinsertion sociale, de marginalité et de l’incapacité de gérer les relations dans les codes usuels, ajoutant que son patient « vit "à côté" de la société » et qu’aucun travail ne peut raisonnablement être exigé de lui. Or,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L’expert ne nie pas que l’assuré présente des traits de personnalité impulsifs et dyssociaux, mais constate qu’il est autonome en ce qui concerne l’entretien de sa maison et de sa personne, et que sa vie sociale est restreinte, mais bien présente. Il considère ainsi que son manque de motivation est à mettre sur le compte de sa personnalité et d’un certain « choix de vie » et non pas sur une quelconque limitation fonctionnelle. Force est, au vu de ce qui précède, de constater que l’appréciation de la Dresse  B______ ne permet pas de douter des conclusions de l’expert. 16.    L’expert a relevé que l’assuré n’était plus suivi par la Dresse B______ depuis fin 2015, et en a conclu que celui-ci n’avait pas l’intention de cesser sa consommation d’alcool. ![endif]&gt;![if&gt; Il est vrai que la situation de l’assuré s’est à cet égard modifiée, puisque selon le Dr F_____, il est dorénavant suivi dans son service depuis le 2 septembre 2016, et se montre motivé à entrer en soins. Le fait d’avoir entamé un suivi thérapeutique pour traiter son alcoolisme et d’avoir repris les consultations chez son psychiatre, ne peut être que salué - même si ces démarches interviennent dans le cadre d’une procédure pénale -, mais ne change rien non plus à la question de savoir si un trouble psychiatrique préexistait à la survenance de la dépendance à l’alcool. 17.    L’assuré souhaiterait être en mesure de faire état des constatations auxquelles l’expert pénal aura procédé. Il requiert ainsi implicitement la suspension de la présente procédure jusqu’à ce que l’expert pénal rende son rapport. ![endif]&gt;![if&gt; Il est vrai qu’afin d'éviter des décisions contradictoires, l'autorité administrative ne doit pas s'écarter sans raisons des faits établis au pénal, en particulier lorsque l'enquête pénale a donné lieu à des investigations approfondies et lorsque le juge a entendu directement les parties et les témoins (ATF 124 II 8 consid. 3d/aa p. 13; ATF 115 Ib 163 consid. 2a p. 164; ATF 103 Ib 101 consid. 2b p. 105 ; ATF 129 II 312 ). Cette retenue ne se justifie toutefois pas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124 II 8 consid. 3d/aa p. 13/14; ATF 109 Ib 203 consid. 1 p. 204). Dans ces circonstances, l'autorité administrative peut s'écarter de l'état de fait retenu au pénal en procédant à sa propre administration des preuves. En l’espèce, la chambre de céans a pour tâche de déterminer si la dépendance dont souffre l’assuré a provoqué une atteinte à la santé physique ou mentale qui nuit à sa capacité de gain, ou si elle résulte elle-même d’une atteinte à la santé physique ou mentale qui a valeur de maladie. Force est de constater que le juge pénal n’a pas à se préoccuper d’une telle question de droit, de sorte que les questions qu’il aura posées à l’expert ne seront pas celles dont la chambre de céans a besoin. Il est dès lors inutile de suspendre la présente procédure dans l’attente de l’expertise pénale. 18.    L’assuré sollicite enfin l’audition du Dr C______, ainsi que la possibilité de produire des attestations médicales réactualisées sur l’évolution de son état de santé.![endif]&gt;![if&gt;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La chambre de céans considère en l’espèce que le rapport d’expertise est suffisamment complet, clair et précis pour lui permettre, sans avoir à en entendre son auteur, de se prononcer sur le présent litige. Elle ne donnera dès lors pas suite à la demande de l’assuré. 19.    Aussi ne peut-on que conclure à l’absence de troubles psychiatriques ayant une incidence sur la capacité de travail et qui seraient à l’origine de la dépendance à l’alcool ou qui auraient été provoqués par elle.![endif]&gt;![if&gt; L'existence d'une comorbidité psychiatrique ne constitue en effet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Certes en l’espèce, la dépendance s’est-elle installée sur un terrain de troubles anxieux et dépressif mixtes et d’une personnalité dyssociale, aucune comorbidité psychiatrique d’une gravité telle qu’elle puisse justifier en soi une diminution de la capacité de travail et de gain n’a cependant pu être mise en évidence. La dépendance à l’alcool ne peut en conséquence constituer en soi une invalidité au sens de l’assurance-invalidité. Le recours doit, partant, être rejeté. PAR CES MOTIFS, LA CHAMBRE DES ASSURANCES SOCIALES : Statuant À la forme : 1.        Déclare le recours recevable.![endif]&gt;![if&gt; Au fond : 2.        Le rejette.![endif]&gt;![if&gt; 3.        Renonce à un 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