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A/4028/2020 vom 17. Mai 2021</w:t>
      </w:r>
    </w:p>
    <w:p>
      <w:r>
        <w:t>GE Cour de justice, 2021-05-17, FR</w:t>
      </w:r>
    </w:p>
    <w:p>
      <w:r>
        <w:rPr>
          <w:b/>
        </w:rPr>
        <w:t xml:space="preserve">Quelle: </w:t>
      </w:r>
      <w:r>
        <w:t>https://mcp.opencaselaw.ch/entscheid/ge_gerichte_A_4028_2020</w:t>
      </w:r>
    </w:p>
    <w:p>
      <w:r>
        <w:t>FR: GE_GERICHTE A/4028/2020 du 17 mai 2021</w:t>
      </w:r>
    </w:p>
    <w:p>
      <w:r>
        <w:t>IT: GE_GERICHTE A/4028/2020 del 17 maggio 2021</w:t>
      </w:r>
    </w:p>
    <w:p>
      <w:pPr>
        <w:pStyle w:val="Heading2"/>
      </w:pPr>
      <w:r>
        <w:t>Erwägungen</w:t>
      </w:r>
    </w:p>
    <w:p>
      <w:r>
        <w:rPr>
          <w:b/>
        </w:rPr>
        <w:t>E. 6</w:t>
      </w:r>
    </w:p>
    <w:p>
      <w:r>
        <w:t>ème Chambre En la cause Madame A______, domiciliée à GENÈVE recourante contre OFFICE DE L'ASSURANCE-INVALIDITÉ DU CANTON DE GENÈVE, sis rue des Gares 12, GENÈVE intimé EN FAIT 1.        Madame A______ (ci-après : l'assurée), née le ______ 1962, originaire de république dominicaine, mariée le ______ 1997 à Saint Domingue, séparée le ______2012, mère de quatre enfants nés en 1979, 1983, 1986 et 1987, a travaillé pour les employeurs suivants selon l'extrait de son compte individuel de la Caisse cantonale genevoise de compensation (extrait du CI) : -          B______ (de novembre 2000 à mars 2003), -          C______ SA Genève (de juin à décembre 2002), -          Service des prestations cantonales (de juin 2005 à juin 2006), -          D______ &amp; Cie (de janvier 2008 à décembre 2014), -          E______ SA (d'août à décembre 2010), -          F______ SA (dès novembre 2017). Elle a bénéficié d'indemnités de l'assurance-chômage d'octobre 2003 à avril 2005, de juin 2006 à février 2008 et de janvier 2015 à juillet 2016. 2.        Le 2 mai 2018, l'assurée a déposé une demande de prestations d'invalidité, en faisant valoir une incapacité de travail de 70 % depuis décembre 2015, en raison de fatigue chronique, dépression, hépatite B chronique, hypertension traitée et paralysie côté gauche du visage. 3.        Le 8 juin 2018, le docteur G______, FMH psychiatrie et psychothérapie, a rendu un rapport attestant d'une dépression suite à une paralysie faciale post herpétique en 2009. L'assurée souffrait d'un état dépressif de degré moyen et était capable de travailler 3h par jour au maximum, depuis le 2 décembre 2012. Elle présentait un ralentissement psychomoteur, des troubles de la concentration, une aboulie et une clinophilie. 4.        Le 11 juin 2018, la doctoresse H______, FMH médecine générale, a rempli un rapport médical AI attestant d'un diagnostic d'état dépressif chronique et fatigue importante, limitant la capacité de travail à 2h30 par jour. 5.        Selon le questionnaire pour employeur du 20 juin 2018, l'assurée a travaillé 2h par jour du 3 janvier 2008 au 31 décembre 2014 comme nettoyeuse pour D______ &amp; Cie. 6.        Le 22 juin 2018, le docteur I______, service de gastroentérologie et d'hépatite et de pathologie clinique des Hôpitaux universitaires de Genève (HUG), a rempli un rapport médical AI, attestant de l'absence de diagnostic du point de vue hépatologique (porteuse inactive du virus de l'hépatite B). 7.        Selon le questionnaire pour l'employeur du 16 août 2018, l'assurée travaillait depuis le 13 novembre 2017 à raison de 2h30 par jour pour F______ SA, comme nettoyeuse. 8.        Le 25 septembre 2018, l'Office de l'assurance-invalidité (ci-après : l'OAI) a estimé que l'assurée travaillait dans la limite de sa capacité de travail telle qu'indiquée par le Dr G______ et que son statut était mixte, 25 % active - 75 % ménagère. 9.        Par projet de décision du 11 octobre 2018, l'OAI a rejeté la demande de prestations. 10.    Le 10 novembre 2018, l'assurée, représentée par Caritas Genève, a écrit à l'OAI que les affections responsables de son incapacité de travail étaient apparues en 2012 et qu'elle exerçait antérieurement une activité à 100 % ; compte tenu de sa situation financière précaire, elle travaillerait, en bonne santé, à 100 %. Son statut était celui d'une personne active. 11.    Le 16 novembre 2018, l'OAI a considéré que le statut de l'assurée était finalement mixte 50 % - 50 %. 12.    L'Office régional de placement (ci-après : l'ORP) a indiqué à l'OAI le 22 novembre 2018 que l'assurée s'était inscrite pour un taux d'activité de 50 % (délai cadre du 22 juin 2012 au 21 juin 2014 sans droit aux indemnités et du 1 er janvier 2015 au 31 décembre 2016). 13.    Le 17 décembre 2018, l'OAI a requis de l'assurée une copie de ses contrats de travail et fiches de salaire de 2010 à 2012 pouvant attester d'une activité à temps complet. 14.    Le 11 février 2019, l'assurée a communiqué le certificat de travail du 31 décembre 2014 de D______ &amp; Cie, avec les bulletins de salaire, le contrat de travail avec E______ du 18 août 2010 pour une activité hebdomadaire de 10 heures, un certificat de travail intermédiaire de F______ SA attestant d'une activité à raison de 18,75h par semaine, depuis le 13 novembre 2017, avec un décompte de salaire de décembre 2018. 15.    Le 4 mars 2019, les doctoresses J______ et K______, du Service médical régional AI (ci-après : le SMR), ont estimé qu'une expertise psychiatrique était nécessaire. 16.    Le 2 septembre 2019, le docteur L______, FMH psychiatrie et psychothérapie, a rendu un rapport d'expertise dans lequel il a posé les diagnostics d'épisodes dépressifs sévères sans symptôme psychiatrique et anxiété généralisée. Un traitement pouvait améliorer la situation dans un délai de six à douze mois et la capacité de travail à 100 % devrait être atteinte. 17.    A la demande de l'OAI, le Dr L______ a précisé, le 4 novembre 2019, que l'état de santé de l'assurée s'était aggravé depuis le rapport du psychiatre traitant de juin 2018. 18.    Le 6 janvier 2020, le Dr M______, du SMR, a retenu que l'assurée avait une capacité de travail limitée à 3h par jour, depuis 2012. 19.    Le 8 janvier 2020, l'OAI a fixé le degré d'invalidité de l'assurée à 31 %. Le statut de l'assurée était de 48 % active, avec une perte de gain de 25 % et de 52 % ménagère, sans empêchement. La perte de gain était de 64 %, calculée en comparant un revenu sans invalidité à 100 % de CHF 32'500.- et un revenu d'invalide exigible de CHF 11'700.-. 20.    Par projet de décision du 18 janvier 2020, annulant et remplaçant celui du 11 octobre 2018, l'OAI a rejeté la demande de prestations, en constatant que le degré d'invalidité était de 31 %. 21.    Le 11 mai 2020, l'OAI a rendu un rapport d'enquête économique sur le ménage, concluant à un empêchement de 17,6 % et nul avec exigibilité de la part du fils de l'assurée, âgée de 38 ans, qui vivait avec elle. L'enquête s'était déroulée par un entretien téléphonique de trente minutes avec l'assurée. A la question « sans handicap, une activité lucrative serait-elle exercée à ce jour ? », le rapport relève que selon ses dires, sans atteinte à la santé, l'assurée travaillerait dans l'activité habituelle de femme de ménage à 100 %. L'assurée disait avoir travaillé à 100 % comme femme de chambre dans des hôtels de Genève de 2000 à 2003. Après une période de chômage, en janvier 2008, elle avait repris une activité lucrative comme femme de ménage dans une entreprise de nettoyage. Selon le rapport employeur, elle travaillait à raison de 10 heures par semaine. Elle ajoutait ne pas avoir pu travailler à un taux plus élevé car elle se sentait déjà atteinte dans sa santé, avec une fatigabilité accrue. Elle s'était séparée de son époux en 2012. Elle ne touchait pas de pension alimentaire et ne vivait que sur son propre salaire, entre CHF 839.10 et CHF 1'158.60. Selon ses dires, elle n'avait pas cherché à augmenter son taux d'activité, malgré sa situation financière précaire, car son état de santé ne le permettait pas. Elle était aidée financièrement par ses quatre enfants adultes. Elle avait été licenciée pour motif économique en décembre 2014. Après son licenciement, en 2014, elle s'était inscrite au chômage à 50 %. En novembre 2017, elle avait repris une activité lucrative à raison de 22h15 par semaine. Actuellement, elle travaillait à raison de 20h15 par semaine car un des employeurs pour lequel elle faisait des ménages, le samedi, avait mis fin au contrat avec l'entreprise de nettoyage. 22.    Le 24 août 2020, l'assurée, représentée par Caritas Genève, a relevé que suite à sa séparation, en 2012, puis à son divorce, elle aurait travaillé à 100 % mais n'avait pas pu le faire en raison de ses problèmes de santé. 23.    Par décision du 29 octobre 2020, l'OAI a rejeté la demande de prestations, en relevant qu'aucun élément au dossier justifiait que l'assurée avait travaillé à 100 % avant son atteinte à la santé, qu'il était possible qu'elle ait travaillé à 50 % au vu de certains montants figurant au compte individuel (CI), que suite à son atteinte à la santé et sa séparation à la même période (les enfants étaient majeurs), elle avait augmenté son taux de travail à 22 heures par semaine et qu'il y avait au dossier une inscription au chômage à 50 %. Au vu de ces éléments, il pouvait être admis que, selon la vraisemblance prépondérante, l'assurée aurait travaillé, sans atteinte à la santé, au taux maximal de 50 %. Par conséquent, un statut mixte de 50 % - 50 % était retenu. Elle présentait une incapacité de travail de 64 % dans toute activité depuis 2012. L'activité était exigible avec invalidité à raison de 3h par jour dans un domaine où elle était de 42h par semaine. L'empêchement ménager était nul. Le degré d'invalidité était ainsi de 32 %. 24.    Le 30 novembre 2020, l'assurée, a recouru auprès de la chambre des assurances sociales de la Cour de justice à l'encontre de la décision précitée, en concluant à son annulation et à la prise en compte d'un statut de personne active à 100 %, subsidiairement à la tenue d'une nouvelle enquête, à domicile. Elle avait travaillé à 100 % de 2000 à 2003 puis avait dû diminuer son taux d'activité en raison de problème de santé ; elle avait alors pu compter sur l'aide de son époux et n'avait, à l'époque, pas déposé de demande de prestations d'invalidité ; elle avait ensuite travaillé pour l'EMS P______, placée par l'OCE, et en 2008 elle avait débuté une activité de nettoyeuse 2h par jour. Elle était séparée de fait de son époux depuis 2010, séparation formalisée en 2012. Son mari, à la retraite, ne pouvait plus l'aider. Elle avait alors bénéficié de l'Hospice général. Elle avait ensuite perdu son travail et s'était inscrite à 50 % au chômage car un 100 % lui paraissait inatteignable, vu son état de santé. Dès cette date elle aurait voulu travailler à 100 % vu la baisse de ses revenus et l'âge des enfants mais n'avait pas pu le faire en raison de ses problèmes de santé. Par ailleurs, elle contestait la valeur probante de l'enquête économique sur le ménage, réalisée en trente minute par téléphone ; l'exigibilité de la part de son fils était trop importante car celui-ci travaillait à 100 % dans la construction et ne pouvait assumer toutes les tâches ménagères. Elle a communiqué un certificat de l'EMS P______, attestant d'un engagement de l'assurée comme employée de maison du 15 juillet 2005 au 15 juin 2006, et une copie du jugement du Tribunal de première instance du 11 septembre 2012 autorisant l'assurée et son époux à vivre séparés. 25.    Le 27 janvier 2021, l'OAI a conclu au rejet du recours, en relevant qu'avant son atteinte à la santé la recourante avait travaillé dans le nettoyage à raison de 10 heures par semaine chez D______ &amp; Cie et ceci de 2003 à 2014 ; elle avait également travaillé 10 heures par semaine chez E______ entre août et novembre 2010. Les montants figurant dans les CI ne correspondaient pas à une activité professionnelle à 100 %. Il ressortait du rapport de l'OCE que la recourante recherchait une activité professionnelle à 50 % et non à 100 %. En l'occurrence, aucun élément au dossier justifiait que la recourante avait exercé une activité professionnelle à temps complet avant son atteinte à la santé (cf. : CI, aucune recherche d'emploi ni augmentation de son taux d'activité n'avait été apporté). Le fait que la recourante avait, au vu de son parcours professionnel, travaillé à temps partiel et qu'elle n'avait entrepris aucune démarche pour trouver un emploi à 100 % étaient des indices auxquels il fallait donner plus de poids qu'à la nécessité économique d'une nouvelle activité lucrative à temps plein en raison de sa séparation. Au vu de ce qui précédait, il y avait lieu de considérer comme établi, au degré de la vraisemblance prépondérante, que sans atteinte à la santé, la recourante aurait exercé une activité à 50 %. C'est donc, à juste titre, que l'OAI lui avait reconnu un statut mixte, soit 50 % active et 50 % ménagère. S'agissant de l'enquête économique sur le ménage, la recourante ne démontrait pas en quoi les conclusions du rapport d'enquête en cause ne seraient pas plausibles ou insuffisamment motivées, ni quels éléments n'auraient pas été pris en considération en ce qui concernait les diverses limitations. Par ailleurs, aucun élément au dossier ne donnait à penser que l'aide du fils de la recourante, par ailleurs dans une mesure que l'on ne saurait considérer comme déraisonnable, serait contraire à la jurisprudence applicable en la matière. 26.    Le 29 mars 2021, la chambre de céans a entendu la recourante en audience. Celle-ci a déclaré : « Je travaille 3,5 h par jour chez F______. Je fais du nettoyage. Je travaille du lundi au vendredi depuis trois ans. Je suis séparée de mon époux depuis 2012. Je ne suis pas divorcée. Je suis mariée depuis 1997. Nous vivons dans deux domiciles séparés depuis 2012. Mon mari est à la retraite depuis six ans. Tant que nous vivions ensemble mon mari participait à mon entretien. Depuis notre séparation mon mari ne me donne plus rien. J'habite actuellement avec mon fils, Ivo. Mon fils travaille dans la construction à 100 %. Si j'étais en bonne santé j'aurais recommencé à travailler à 100 % car je ne gagne pas assez. J'ai travaillé à 100 % comme femme de ménage pour l'hôtel B______. J'ai travaillé dans une maison de retraite par un placement du chômage et j'ai travaillé à 100 %. J'ai ensuite travaillé 2h par jour pour D______ et N______ et O______. Puis chez E______ 2h par jour. J'ai commencé à être malade aux environs de l'année 2007 avec de la fatigue et de la dépression. J'étais inscrite au chômage avec un taux de 100 %. Si j'étais en bonne santé j'aurais retravaillé à 100 % après ma période de chômage. J'ai eu une enquête ménagère qui s'est effectuée par téléphone. Je conteste l'exigibilité qui a été retenue pour mon fils. Mon fils m'aide en faisant les commissions ainsi qu'en faisant le ménage. Nous nous partageons les taches entre mon fils et moi. J'accepte la conclusion des médecins disant que je ne peux pas travailler plus de 3h par jour. Avant d'arriver en Suisse, j'ai travaillé en République Dominicaine dans une entreprise industrielle à 100 %. Je n'ai pas travaillé tout de suite à mon arrivée en Suisse. Je faisais des allers-retours entre la Suisse et la République dominicaine car mes enfants étaient là-bas. Je suis arrivée en 1997 et j'ai commencé à travailler en Suisse en 2000. C'est moi qui ai quitté mon travail à B______. Du point de vue de ma santé je serai incapable de travailler plus que ce que j'effectue actuellement. Je suis financièrement aidée par mon fils. Je ne reçois pas d'aide sociale. Je n'ai jamais travaillé comme garde d'enfants. ». 27.    Le 28 avril 2021, l'OAI a maintenu ses conclusions.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délai de recours est de trente jours (art. 56 LPGA; art. 62 al. 1 de la de loi sur la procédure administrative du 12 septembre 1985 [LPA - E 5 10]). Interjeté dans la forme et le délai prévus par la loi, le recours est recevable. 5.        Le litige porte sur le droit de la recourante à une rente d'invalidité, singulièrement sur son statut et la valeur probante de l'enquête ménagère.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10.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13.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14.    En l'occurrence, l'intimé s'est fondé sur un statut de la recourante de 50 % active et 50 % ménagère, que cette dernière conteste en faisant valoir un statut d'active à 100 %. La chambre de céans constate qu'un statut d'active à 100 % doit être retenu en faveur de la recourante, selon les considérations qui suivent : Les pièces au dossier démontrent que la recourante a effectivement travaillé à un taux de 100 % de novembre 2000 à mars 2003 pour B______ (femme de ménage), puis du 15 juillet 2005 au 15 juin 2006 pour l'EMS P______ (employée de maison). Entre ces deux emplois, ainsi que de juin 2006 à février 2008, elle était inscrite auprès de l'OCE, en recherche d'un emploi à un taux de 100 % et a bénéficié d'indemnités de chômage. Ainsi, de novembre 2000 à février 2008, la recourante a exercé ou postulé pour une activité à un taux de 100 %. La recourante a ensuite repris, le 3 janvier 2008, une activité lucrative pour D______ &amp; Cie, à raison de 2h par jour. Certes, la recourante n'a, à l'issue de son indemnisation par le chômage, plus retravaillé à un taux de 100 % mais elle invoque, d'une part, son état de santé qui, dès 2007, l'en a empêché, d'autre part la vie commune avec son époux, lequel, jusqu'à la séparation de fait, courant 2010 a participé à son entretien (expertise L______ p. 10 et rapport d'enquête ménagère p. 2 ; procès-verbal d'audience du 29 mars 2021). S'agissant de l'état de santé de la recourante, celle-ci a présenté, à tout le moins dès l'année 2009, au degré de la vraisemblance prépondérante, une atteinte à sa santé (paralysie faciale post herpétique), avec répercussion sur sa capacité de travail. Cette atteinte est en effet attestée par le Dr G______ et confirmée par l'expert L______, lequel a même estimé qu'il était peu compréhensible qu'une incapacité de travail ne soit mentionnée par le médecin traitant que dès décembre 2012, alors que la paralysie faciale était survenue en 2009 (expertise L______ p.11). S'agissant de l'aide financière apportée par l'époux, il est à constater que l'intimée ne la conteste pas et que, dès sa séparation de fait, courant 2010, la recourante a augmenté son taux d'activité en débutant, en août 2010, une autre activité lucrative, en sus de celle exercée pour D______ &amp; Cie, également à raison de 2h par jour, pour E______ SA (relevé du salaire d'août 2010 de E______ SA et écriture de la recourante du 7 février 2019 à l'OAI). Or, ce fait confirme que la recourante a eu l'intention de travailler à un taux plus élevé dès sa séparation, n'étant plus soutenue financièrement par son époux, et cela dans la mesure de sa capacité de travail déjà limitée en raison des atteintes à sa santé. La recourante a d'ailleurs évoqué, lors de son entretien avec le Dr L______ qu'elle avait eu des problèmes financiers depuis sa séparation (expertise L______ p. 6). Par ailleurs, la recourante a déclaré de façon constante que, sans atteinte à la santé, elle exercerait une activité à un taux de 100 % (écritures de la recourante à l'intimé des 10 novembre 2018, 24 août 2020 et recours du 30 novembre 2020 ; rapport d'enquête ménagère p. 2 ; procès-verbal d'audience du 29 mars 2021). Ainsi, compte tenu de l'activité effectivement exercée ou recherchée à un taux de 100 % de novembre 2000 à février 2008, de l'atteinte à la santé de la recourante survenue à tout le moins en 2009, de la séparation de fait de la recourante courant 2010 coïncidant avec la suppression de l'aide financière de la part de son époux et l'augmentation de son taux d'activité lucrative, de la nécessité de recourir, un temps, à l'aide de l'Hospice général (pièce 10 chargé intimé) et des déclarations constantes de la recourante, quant à son intention, en bonne santé, de travailler à 100 %, il apparait, au degré de la vraisemblance prépondérante, que la recourante aurait, sans atteinte à la santé et cela dès l'année 2010, exercé une activité lucrative à 100 %. Partant, il convient de retenir un statut d'active en faveur de la recourante. 15.    Compte tenu de cette conclusion, il n'est pas nécessaire d'examiner les griefs émis par la recourante à l'encontre de l'enquête ménagère, en particulier la valeur probante d'une enquête ménagère effectuée par téléphone et non au domicile de la recourante. 16.    S'agissant du degré d'invalidité de la recourante, l'évaluation médicale de la capacité de travail de celle-ci n'est pas contestée, soit une incapacité de travail de 64 % dans toute activité depuis 2012. Le degré d'invalidité se confond ainsi avec le degré d'incapacité de travail et donne droit à un trois quart de rente d'invalidité. Au vu du dépôt de la demande de prestation le 2 mai 2018, la recourante a droit à un trois quart de rente d'invalidité depuis le 1 er novembre 2018. 17.    La recourante, qui n'est pas représentée, n'a pas droit à des dépens.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