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A/4023/2018 vom 19. Februar 2019</w:t>
      </w:r>
    </w:p>
    <w:p>
      <w:r>
        <w:t>GE Cour de justice, 2019-02-19, FR</w:t>
      </w:r>
    </w:p>
    <w:p>
      <w:r>
        <w:rPr>
          <w:b/>
        </w:rPr>
        <w:t xml:space="preserve">Quelle: </w:t>
      </w:r>
      <w:r>
        <w:t>https://mcp.opencaselaw.ch/entscheid/ge_gerichte_A_4023_2018</w:t>
      </w:r>
    </w:p>
    <w:p>
      <w:r>
        <w:t>FR: GE_GERICHTE A/4023/2018 du 19 février 2019</w:t>
      </w:r>
    </w:p>
    <w:p>
      <w:r>
        <w:t>IT: GE_GERICHTE A/4023/2018 del 19 febbraio 2019</w:t>
      </w:r>
    </w:p>
    <w:p>
      <w:pPr>
        <w:pStyle w:val="Heading2"/>
      </w:pPr>
      <w:r>
        <w:t>Erwägungen</w:t>
      </w:r>
    </w:p>
    <w:p>
      <w:r>
        <w:rPr>
          <w:b/>
        </w:rPr>
        <w:t>E. 1</w:t>
      </w:r>
    </w:p>
    <w:p>
      <w:r>
        <w:t>ère Chambre En la cause Monsieur A______, domicilié à GENTHOD recourant contre SERVICE DES PRESTATIONS COMPLÉMENTAIRES, sis route de Chêne 54, GENÈVE intimé EN FAIT 1.        Monsieur A______ (ci-après l’assuré), né le ______ 1947, est au bénéfice de prestations complémentaires depuis 2012.![endif]&gt;![if&gt; 2.        Le 8 août 2016, l’assuré a annoncé au service des prestations complémentaires (ci-après SPC) qu’il avait conclu un partenariat enregistré avec Monsieur B______ et demande s’il peut obtenir une aide pour la prime d’assurance-maladie de ce dernier jusqu’à ce qu’il ait trouvé un emploi.![endif]&gt;![if&gt; 3.        Par décision du 20 mars 2017, le SPC l’a informé que suite à son « mariage », le versement des prestations était interrompu dès le 30 avril 2016, une décision pour couple valable à compter du 1 er mai 2016 devant être établie. Il est ainsi apparu que des prestations à hauteur de CHF 5'973.- avaient été versées en trop du 1 er mai 2016 au 31 mars 2017.![endif]&gt;![if&gt; Par décision du 30 mars 2017, le SPC a réclamé le remboursement du subside de l’assurance-maladie pour le montant de CHF 3'812.10 pour le même motif. 4.        L’assuré a contesté les deux décisions le 26 avril 2017. Il ne comprend pas pour quelle raison un gain potentiel a été retenu pour son compagnon et précise que celui-ci travaille sur appel et ne gagne de CHF 18.03 brut de l’heure. Il souligne que « nous faisons tout notre possible pour trouver un emploi complémentaire ou un autre emploi à 100%. En plus, mon partenaire n’a pas de prestations de chômage, puisqu’il n’avait pas cotisé avant son arrivée en Suisse en mai 2016 ».![endif]&gt;![if&gt; 5.        Par décision du 7 novembre 2017, le SPC a rejeté l’opposition. Il rappelle que le dossier de l’assuré a été repris au 1 er mai 2016 pour tenir compte de son contrat de partenariat enregistré du 19 mai 2016. Depuis cette date, le SPC a inclus le partenaire dans les plans de calcul. Constatant que, depuis son arrivée en Suisse, celui-ci avait travaillé à temps partiel, il a estimé le gain potentiel qui aurait pu être réalisé à plein temps, sur la base du barème ESS pour un homme de moins de 55 ans, dans le cadre d’une activité simple et répétitive ne nécessitant pas de qualification particulière, soit CHF 61'568.30 en 2016, et CHF 62'060.10 en 2017, montants desquels il a déduit le gain d’activité effectivement réalisé. ![endif]&gt;![if&gt; 6.        Par courrier du 13 novembre 2017, l’assuré a sollicité la remise de l’obligation de rembourser la somme dont le paiement lui est réclamé, alléguant que « ma situation financière est désastreuse ». Il ajoute que son partenaire est reparti le 30 octobre 2017 pour le Togo, dès lors qu’il ne trouvait pas de travail en Suisse.![endif]&gt;![if&gt; Le 29 mars 2018, l’assuré a informé le SPC que, par jugement du 26 mars 2018, le Tribunal de première instance avait dissous le partenariat enregistré. 7.        Par décision du 20 juillet 2018, le SPC a refusé d’accorder à l’assuré la remise, au motif que ce n’est que le 8 août 2016 que l’assuré lui avait annoncé son changement de situation survenu le 19 mai 2016. Il rappelle que chaque année, une lettre intitulée « communication importante » est adressée à tous les bénéficiaires du SPC, aux termes de laquelle leur attention est attirée sur le fait que tout changement dans la situation personnelle doit être signalé sans délai.![endif]&gt;![if&gt; 8.        L’assuré a formé opposition le 16 août 2018. Il fait valoir qu’il a écrit le 20 mai 2016 déjà à ce propos. Il joint à son opposition copie de ce courrier, aux termes duquel « pour information et à toutes fins utiles, je vous fais parvenir en annexe un acte de partenariat du 19 mai 2016 fait par le service de l’état civil de Chambésy. Merci d’en prendre note ».![endif]&gt;![if&gt; 9.        Par décision du 25 octobre 2018, le SPC a confirmé sa décision du 20 juillet 2018. Il reproche à l’assuré de n’avoir pas fait preuve d’une attention plus soutenue dans l’examen des communications reçues et de ne pas lui avoir signalé plus tôt la conclusion de son partenariat enregistré.![endif]&gt;![if&gt; 10.    L’assuré a interjeté recours le 14 novembre 2018 contre ladite décision. Il se dit scandalisé par la façon dont le SPC ignore son courrier du 20 mai 2016. Il fait ainsi valoir qu’il a été de bonne foi.![endif]&gt;![if&gt; 11.    Dans sa réponse du 14 décembre 2018, le SPC a conclu au rejet du recours. Cela étant, il a informé la chambre de céans que l’intégralité de la somme de CHF 9'785.10 avait été passée en irrécouvrable, si bien qu’en tout état de cause, elle ne serait pas réclamée à l’assuré, sauf retour à meilleure fortune.![endif]&gt;![if&gt; 12.    Sur ce, la cause a été gardée à juger.![endif]&gt;![if&gt; EN DROIT 1.        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ainsi que sur celles prévues à l’art. 36 de la loi d'application de la loi fédérale sur l'assurance-maladie du 29 mai 1997 (LaLAMal - J 3 05). La chambre de céans est donc compétente pour statuer sur le recours, dès lors que celui-ci est dirigé contre une décision sur opposition rendue en application des lois précitées.![endif]&gt;![if&gt; Sa compétence pour juger du cas d’espèce est ainsi établie. 2.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3.        Le litige porte sur le droit du SPC de refuser à l’assuré la remise de l’obligation de rembourser les sommes de CHF 5’973.- et de CHF 3'812.10, étant rappelé que les décisions des 20 et 30 mars 2017, et la décision sur opposition du 7 novembre 2017 fixant le principe et le montant de la restitution sont entrées en force.![endif]&gt;![if&gt; 4.        Aux termes de l’art. 60 LPA, a qualité pour recourir quiconque est particulièrement atteint par la décision attaquée et a un intérêt digne de protection à son annulation ou à sa modification. Selon la jurisprudence rendue sous l’empire de l’art. 103 let. a aOJ, l’intérêt digne de protection consiste en l’utilité pratique que l’admission du recours apporterait au recourant en lui évitant de subir un préjudice de nature économique, idéale, matérielle ou autre que la décision attaquée lui occasionnerait. L’intérêt doit être direct et concret ; en particulier, l’intéressé doit se trouver dans un rapport suffisamment étroit avec la décision ; tel n’est pas le cas de celui qui n’est atteint que de manière indirecte ou médiate (ATF 131 V 300 consid. 3 et les références citées).![endif]&gt;![if&gt; En l’espèce, le SPC a informé la chambre de céans que l’intégralité de la somme de CHF 9'785.10 avait été passée en irrécouvrable. Il y a, ce nonobstant, lieu d’admettre que l’assuré conserve un intérêt digne de protection à l’admission du recours, dans la mesure où s’il revenait à meilleure fortune, et si la décision litigieuse entrait en force, il pourrait être tenu au remboursement. 5.        Interjeté dans les forme et délai prévus par la loi, le recours est recevable (art. 38, 56 et 60 LPGA ; art. 43 LPCC).![endif]&gt;![if&gt; 6.        Aux termes de l'art. 25 al. 1 1 ère phrase LPGA, en relation avec l'art. 2 al. 1 let. a de l'Ordonnance sur la partie générale du droit des assurances sociales du 11 septembre 2002 (OPGA; RS 830.11), les prestations indûment touchées doivent être restituées par le bénéficiaire ou par ses héritiers. Au niveau cantonal, l'art. 24 al. 1 1 ère phrase LPCC prévoit que les prestations indûment touchées doivent être restituées. ![endif]&gt;![if&gt; 7.        a. À teneur de l’art. 25 LPGA, les prestations indûment touchées doivent être restituées, la restitution ne pouvant toutefois être exigée lorsque l’intéressé était de bonne foi et qu’elle le mettrait dans une situation difficile (al. 1 er ). ![endif]&gt;![if&gt; La teneur de cette disposition est répétée pour les PCF à l’art. 5C LPFC et pour les PCC à l’art. 24 al. 1 LPCC et, par le biais d’un renvoi par analogie à l'art. 25 LPGA, pour les subsides d’assurance-maladie à l’art. 33 al. 1 LaLAMal. Selon l’art. 4 al. 1 et 2 OPGA,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b. La remise de l'obligation de restituer est donc soumise à deux conditions cumulatives : la bonne foi de l'assuré et sa situation financière difficile.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110 V 180 consid. 3c ; arrêt non publié du TFA du 20 janvier 2007, C 93/2005). Selon l’art. 5 al. 1 OPGA, il y a situation difficile, au sens de l'art. 25 al. 1 LPGA, lorsque les dépenses reconnues par la LPC et les dépenses supplémentaires au sens de l'al. 4 sont supérieures aux revenus déterminants selon la LPC. c.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p. 181).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L'assuré peut en revanche invoquer sa bonne foi lorsque l'acte ou l'omission fautifs ne constituent qu'une violation légère de l'obligation d'annoncer ou de renseigner (ATF 138 V 218 consid. 4 p. 220 s.; 112 V 97 consid. 2c p. 103 et les références; arrêts du Tribunal fédéral 9C_474/2009 du 21 août 2009 consid. 2 et 9C_638/2014 du 13 août 2015). d. 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Selon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des assurances I 294/02 du 20 novembre 2002).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9.        En l’espèce, le SPC a refusé d’accorder à l’assuré la remise de l’obligation de restituer les prestations versées en trop du 1 er mai 2016 au 31 mars 2017. Il considère que celui-ci a failli à son obligation de le renseigner en ne l’informant que le 8 août 2016 qu’il avait conclu un contrat de partenariat le 19 mai 2016 au sens de l’art. 13 al. 1 LPGA.![endif]&gt;![if&gt; L’assuré fait valoir qu’en réalité il avait écrit au SPC le 20 mai 2016 déjà. Il produit pour preuve une copie du courrier y relatif. Force est toutefois de constater que celui-ci ne figure pas dans le dossier du SPC. L’assuré n’a ainsi pas été à même de prouver, au degré de la vraisemblance prépondérante, qu’il avait bel et bien envoyé ce courrier. Il existe certes une possibilité qu’il l’ait fait, - sauf à imaginer qu’il ait créé un faux document -, le degré de vraisemblance n’est cependant pas suffisant pour emporter la conviction du juge. Il y a lieu de conclure que l’assuré ne s’est pas conformé à son obligation de renseigner. Or, il n’est pas contestable que l’obligation de renseigner a été signalée en bonne et due forme à l'assuré dans le formulaire de demande de prestations puis expressément rappelée à intervalles réguliers. Il ne pouvait donc ignorer les devoirs qui lui incombaient à ce titre, de sorte qu’une négligence doit lui être reprochée. 10.    Reste à qualifier la gravité de cette négligence. En effet, la bonne foi d'un assuré ne peut être niée que lorsque l'acte ou l'omission fautif constitue une violation grave de l'obligation d'annoncer ou de renseigner.![endif]&gt;![if&gt; Il y a lieu de constater en l’espèce que le but de l’assuré, lorsqu’il écrit au SPC le 8 août 2016, n’est pas de l’informer, mais de lui demander si la prise en charge de la prime d’assurance-maladie de son partenaire peut être envisagée. Il annonce ce faisant le partenariat conclu. On peut dès lors exclure qu’il ait délibérément tu l’existence du partenariat enregistré jusque-là. Il convient également de relever que sa démarche intervient moins de trois mois après. La chambre de céans est ainsi d’avis que la violation de renseigner ne saurait, compte tenu du délai relativement court qui s’est écoulé entre la conclusion du contrat de partenariat enregistré et le moment où il en a informé le SPC, être qualifiée de grave et ne constitue, partant, qu’une négligence légère, laquelle n’exclut pas la réalisation de la bonne foi. Le Tribunal fédéral a de même considéré qu’on ne pouvait reprocher une violation de son devoir d’informer à une recourante qui avait averti l’autorité de son changement de situation deux mois après. Il s’est en revanche interrogé sur le fait que celle-ci avait continué à percevoir des prestations équivalentes à celles qu’elle recevait avant son changement de situation sans s’inquiéter du bien-fondé des versements (arrêt 9C_496/2014 ). Il s’agit dès lors de déterminer en l’espèce si l’assuré devait s’attendre à ce que le montant des prestations reçu soit diminué depuis la conclusion du contrat de partenariat. Il importe à cet égard de relever que l’assuré, dans son opposition du 26 avril 2017, dit ne pas comprendre pour quelle raison un gain potentiel est retenu pour son partenaire, alors que celui-ci travaille sur appel, ne gagne que CHF 18.03 brut de l’heure et ne peut prétendre aux indemnités chômage. Il est vraisemblable dans ces conditions, au degré requis par la jurisprudence, que l’assuré n’imaginait pas qu’un gain potentiel serait calculé et aurait une influence sur le montant de ses prestations. On ne saurait dès lors lui reprocher de ne pas s’être inquiété auprès du SPC de ce que les prestations complémentaires reçues restaient inchangées, ce jusqu’au 20 mars 2017. Aussi le recours est-il admis. Il n’apparaît pas nécessaire de renvoyer la cause au SPC pour examen de la charge trop lourde, la réalisation de la condition de la situation financière ayant d’ores et déjà été admise par le SPC, vu sa décision de faire passer d’ores et déjà l’intégralité de la somme de CHF 9'785.10 dans les irrécouvrables.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