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A/4021/2009 vom 25. Januar 2010</w:t>
      </w:r>
    </w:p>
    <w:p>
      <w:r>
        <w:t>GE Cour de justice, 2010-01-25, FR</w:t>
      </w:r>
    </w:p>
    <w:p>
      <w:r>
        <w:rPr>
          <w:b/>
        </w:rPr>
        <w:t xml:space="preserve">Quelle: </w:t>
      </w:r>
      <w:r>
        <w:t>https://mcp.opencaselaw.ch/entscheid/ge_gerichte_A_4021_2009</w:t>
      </w:r>
    </w:p>
    <w:p>
      <w:r>
        <w:t>FR: GE_GERICHTE A/4021/2009 du 25 janvier 2010</w:t>
      </w:r>
    </w:p>
    <w:p>
      <w:r>
        <w:t>IT: GE_GERICHTE A/4021/2009 del 25 gennaio 2010</w:t>
      </w:r>
    </w:p>
    <w:p>
      <w:pPr>
        <w:pStyle w:val="Heading2"/>
      </w:pPr>
      <w:r>
        <w:t>Volltext</w:t>
      </w:r>
    </w:p>
    <w:p>
      <w:r>
        <w:t>Genève Cour de justice (Cour de droit public) Chambre des assurances sociales 25.01.2010 A/4021/2009</w:t>
      </w:r>
    </w:p>
    <w:p>
      <w:r>
        <w:t>A/4021/2009 ATAS/95/2010 du 25.01.2010 ( LAA ) , ADMIS Recours TF déposé le 17.03.2010, rendu le 09.11.2010, ADMIS, 8C_226/2010 En fait En droit RÉPUBLIQUE ET CANTON DE GENÈVE POUVOIR JUDICIAIRE A/4021/2009 ATAS/95/2010 ARRET DU TRIBUNAL CANTONAL DES ASSURANCES SOCIALES Chambre 6 du 25 janvier 2010 En la cause Monsieur M____________, domicilié à Genève recourant contre SUVA, CAISSE NATIONALE SUISSE D'ASSURANCE EN CAS D'ACCIDENTS, domicilié Fluhmattstrasse 1;Postfach 4358, 6002 LUCERNE intimé EN FAIT M. M____________ (ci-après : l'assuré), né en 1961 est employé depuis le 1 er novembre 1998 comme vendeur chez X____________ SA (ci-après : l'employeur) et assuré à ce titre selon la Loi fédérale sur l'assurance-accidents, du 20 mars 1981 (LAA ; RS 832.20) auprès de la SUVA. Le 6 juillet 2009, l'employeur a rempli une déclaration de sinistre LAA en indiquant que le 20 mai 2009 à 14h30, en faisant les vitrines au magasin, l'assuré avait soulevé un vase très lourd et avait senti comme une aiguille dans l'épaule; il avait refait les vitrines et s'était coincé le muscle. Il avait subi une rupture du tendon de l'épaule, soignée par le Dr A____________, FMH endocrinologie médecine interne, et le travail avait été interrompu depuis le 14 juin 2009. Une IRM de l'épaule droite du 25 juin 2009 a conclu à "une rupture de la coiffe des rotateurs aux dépens du sus-épineux, sans rétraction tendineuse. Œdème intraspongieux dans la partie antéro-externe de la tête humérale. Formation kystique au sein de la tête humérale de localisation postérieure, et plus large au niveau de l'épine de l'omoplate. Dystrophie osseuse". Le 7 juillet 2009, une infiltration de diprophos dans l'articulation gleno-humérale droite a été effectuée par le Dr B____________. Le 9 juillet 2009, le Dr A____________ a adressé l'assuré à la consultation orthopédique des Hôpitaux Universitaires du canton de Genève (HUG). Le 17 juillet 2009, l'assuré a rempli un questionnaire de la SUVA. Il a précisé qu'il avait ressenti une forte douleur en déplaçant un pot de fleurs plein, qu'il s'agissait d'une activité habituelle à chaque changement de décoration de vitrine, qu'il avait ressenti une faiblesse suivie d'une douleur ponctuelle à l'épaule laquelle s'était estompée jusqu'au 13 juin et était réapparue de façon extrêmement violente, qu'il ne pouvait plus lever ou basculer son bras vers l'arrière, ce qui l'empêchait de travailler. Le 31 août 2009, un représentant de la SUVA s'est entretenu avec l'assuré. Celui-ci a déclaré qu'il avait déjà souffert de l'épaule six mois avant l'événement du 20 mai 2009 (après avoir soulevé des charges une douleur aigue et soutenue l'avait empêché de lever le bras, de faire des mouvements de rotation, de dormir en appui sur l'épaule droite et de porter des charges), que cette douleur avait ensuite disparu, que l'activité de vendeur impliquait énormément de manutention (décoration de la vitrine, mise en place de tableaux et d'une galerie), que le 20 mai 2009 il avait soulevé avec un collègue une terrine de fleurs ce qui avait entraîné une douleur dans l'épaule et une faiblesse dans le bas droit, que dès le lendemain matin il avait récupéré toute la force de son bras droit, que le 12 juin 2009 il avait poussé une vitrine en vue de la faire glisser et avait à nouveau ressenti une faiblesse le long du bras droit, que le soir même il avait ressenti une douleur à l'épaule qui était devenue aigue et l'impossibilité de bouger son bras, qu'il avait consulté le 14 juin 2009 le Dr  C____________ à Groisy qui avait évoqué une tendinite, que le 22 juin 2009 il avait consulté le Dr A____________, que l'infiltration du 7 juillet 2005 n'avait diminué la douleur que durant trois jours, qu'il était actuellement sous Tramal, traitement qui avait diminué la douleur et qu'il avait rendez-vous aux HUG le 14 septembre 2009. Par décision du 4 septembre 2009, la SUVA a nié l'existence d'un accident et refusé d'allouer des prestations en relevant que les troubles étaient apparus sans qu'un fait particulier répondant à la notion juridique de l'accident en soit à l'origine. Le 5 octobre 2009, l'assuré a fait opposition à cette décision en relevant que la douleur était bien apparue en soulevant une grosse terrine de fleurs. Par décision du 15 octobre 2009, la SUVA a rejeté l'opposition de l'assuré en relevant que la mouvement accompli le 20 mai 2009 était un geste habituel accompli au travail et ne s'inscrivait donc pas dans le cadre d'une sollicitation du corps physiologiquement plus élevée que la normale. Le 9 novembre 2009, l'assuré a recouru à l'encontre de la décision sur opposition du 4 septembre 2009 auprès du Tribunal cantonal des assurances sociales en faisant valoir que les charges soulevées lors de ses tâches quotidiennes de vendeur n'étaient pas importantes, qu'elles étaient supérieurs à la normale uniquement lors de situations particulières (comme la mise en place de vitrines), que la douleur avait été immédiate à la suite de la levée de la charge en cause. Il a par ailleurs transmis les documents suivants : Un certificat du Dr A____________ du 4 novembre 2009 selon lequel l'assuré, depuis son suivi le 20 juin 1980, ne s'était jamais plaint de douleurs à l'épaule droite, que l'IRM du 25 juin 2009 démontrait formellement une rupture de la coiffe du tendon rotateur au départ du sus-épineux, qu'une arthro IRM pratiquée par les HUG avait confirmé ce diagnostic, que l'assuré avait ressenti une douleur aigue en soulevant une lourde terrine de fleurs, que le mouvement effectué "en soulevant cette vitrine" devait être assimilé à un accident ce nonobstant la présence d'arthrose modérée de l'épaule et de géodes osseux car ce geste avait été pratiqué de nombreuses fois par l'assuré sans douleurs ni limitation de la mobilité de l'épaule. Un certificat du 9 novembre 2009 du Dr D____________, chef de clinique aux HUG, médecine du sport, physique et réadaptation orthopédique, lequel a attesté d'un traitement depuis le 26 juin 2009 pour accident et d'une capacité de travail nulle du 26 juin au 22 novembre 2009 et de 50 % dès le 23 novembre 2009. Le 16 décembre 2009, la SUVA a conclu au rejet du recours en mentionnant que selon les renseignements recueillis auprès de l'employeur, il s'agissait d'un vase de 30 à 40 kilos et que le Dr A____________ avait indiqué que soulever une vitrine était un geste que le recourant avait pratiqué de nombreuse fois sans problèmes. Sur quoi, la cause a été gardée à juger. EN DROIT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La loi fédérale du 6 octobre 2000 sur la partie générale du droit des assurances sociales (LPGA) est entrée en vigueur le 1 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Interjeté dans la forme et le délai prévus par la loi, le recours est recevable, en vertu des art. 56 et ss LPGA. Est litigieuse la question de savoir si la lésion à l'épaule du recourant doit donner lieu à prestations à charge de l'intimée. a)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Au demeurant, pour être soudaine, l'atteinte doit être unique et non consister en des troubles à répétition, par exemple des microtraumatismes quotidiens qui finissent par entraîner une atteinte à la santé nécessitant un traitement (cf. ATF 116 V 148 , consid. 2c). Le Tribunal fédéral des assurances (TFA) a considéré que n'est pas soudaine l'entorse au poignet survenue alors que l'assuré avait frappé sur des palplanches à de nombreuses reprises au moyen d'un maillet et à un certain moment ressenti une violente douleur, sans qu'un événement particulier ne se produise. On ne saurait dès lors considérer que l'atteinte en question a été unique mais qu'il s'agit bien plutôt de troubles à répétition, excluant le caractère soudain de l'atteinte dommageable (ATFA du 27 septembre 2006, U 363/05). b) En outre,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Dans un arrêt publié aux ATF 129 V 466 , le TFA a précisé les conditions d'octroi des prestations en cas de lésions corporelles assimilées à un accident. Confirmant sa jurisprudence publiée aux ATF 123 V 43 et dans RAMA 2001 U 435 p. 332, il rappelle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des assurances U 198/00 du 30 août 2001, consid. 2b; arrêt non publié B. du 28 novembre 1996 [U 63/96]). c)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 Dans un arrêt du 23 janvier 2006 ( ATAS/45/06 ),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 ATAS/315/2006 ), il a admis l'existence d'un tel facteur dans le cas d'un assuré qui avait fait un faux pas dans un escalier, ce qui avait entraîné une lésion du ménisque. Dans un arrêt du 11 décembre 2006 ( ATAS/1144/2006 ), confirmé par le TFA le 2 mai 2007 (U 45/07), il a également admis un tel facteur dans le cas d'un assuré technicien qui était occupé, dans la position accroupie, à vérifier un véhicule et qui, interpellé par une employée, s'est redressé d'un bond en se tournant, ce qui avait entraîné une déchirure du ménisque. a) Selon la jurisprudence et la doctrine, l'autorité administration ou le juge ne doivent considérer un fait comme prouvé que lorsqu'ils sont convaincus de sa réalité (Kummer, Grundriss des Zivilprozessrechts, 4 e éd., Berne 1984, p. 136; Gygi, Bundesverwaltungsrechtspflege, 2 e éd., p. 278 ch. 5). Dans le domaine des assurances sociales, le juge fonde sa décision, sauf dispositions contraires à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Par ailleurs,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En l'espèce, il n'est pas contesté que la lésion en cause constitue une rupture du tendon de l'épaule au sens de l'art. 9 al. 2 let. f OLAA, de sorte qu'il convient d'examiner si elle a été causée ou non par l'existence d'un facteur extérieur, au sens de la jurisprudence précitée, les conditions d'une atteinte corporelle dommageable, soudaine et involontaire étant par ailleurs remplies. La première apparition d'une douleur à l'épaule droite a été signalée par le recourant dans le contexte professionnel, alors qu'il avait soulevé de lourdes charges. Cette douleur est réapparue ensuite de façon similaire six mois plus tard le 20 mai 2009 au moment du transport du vase à fleurs et le 12 juin 2009 au moment de la manipulation d'une vitrine. Il y a lieu de constater que ces trois situations comprennent un facteur extérieur qui ne saurait être confondu avec un simple geste de la vie quotidienne mais qui constitue un mouvement équivalant à une sollicitation du corps plus élevée que la normale, et cela même si ce mouvement est effectué dans le cadre des activités professionnelles du recourant. En effet, tel était également le cas du mouvement rapide des bras qu'une aide-soignante a effectué en vue de retenir une patiente (ATF U 220/05) ou du redressement rapide depuis la position accroupie par un technicien sur véhicule (ATF U 45/07), mouvements qui ont été reconnus comme facteur dommageable extérieur. En outre, le soulèvement de lourdes charges ne fait pas parties des gestes quotidiens du recourant dans son activité de vendeur. En conséquence, il n'est pas nécessaire de déterminer avec précision si la lésion est survenue lors de la première, de la seconde ou de la dernière manipulation annoncée par le recourant. En toute hypothèse, la lésion corporelle en cause est survenue à l'occasion d'un facteur dommageable extérieur même si elle a pu apparaître lors de la première manipulation et se péjorer ensuite. Selon la description des faits du recourant, non contestée, la douleur de l'épaule est apparue à trois reprises de façon soudaine et violente, à l'occasion d'un mouvement qui comme on l'a vu dépassait un geste habituel, de sorte que l'on peut également, au degré de la vraisemblance prépondérante, exclure que la rupture du tendon en cause soit la conséquence du cumul de microtraumatismes. Cette lésion doit ainsi être assimilée à un accident, de sorte que la SUVA est tenue de couvrir ce sinistre en allouant les prestations découlant de la LAA. Partant, le recours sera admis, la décision de la SUVA du 15 octobre 2009 annulée et la cause renvoyée à la SUVA pour nouvelle décision, dans le sens des considérants. PAR CES MOTIFS, LE TRIBUNAL CANTONAL DES ASSURANCES SOCIALES : Statuant A la forme : Déclare le recours recevable. Au fond : L'admet. Annule la décision sur opposition de la SUVA du 15 octobre 2009. Renvoie la cause à la SUVA pour nouvelle décision, au sens des considérants.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