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A/401/2007 vom 20. Mai 2008</w:t>
      </w:r>
    </w:p>
    <w:p>
      <w:r>
        <w:t>GE Cour de justice, 2008-05-20, FR</w:t>
      </w:r>
    </w:p>
    <w:p>
      <w:r>
        <w:rPr>
          <w:b/>
        </w:rPr>
        <w:t xml:space="preserve">Quelle: </w:t>
      </w:r>
      <w:r>
        <w:t>https://mcp.opencaselaw.ch/entscheid/ge_gerichte_A_401_2007</w:t>
      </w:r>
    </w:p>
    <w:p>
      <w:r>
        <w:t>FR: GE_GERICHTE A/401/2007 du 20 mai 2008</w:t>
      </w:r>
    </w:p>
    <w:p>
      <w:r>
        <w:t>IT: GE_GERICHTE A/401/2007 del 20 maggio 2008</w:t>
      </w:r>
    </w:p>
    <w:p>
      <w:pPr>
        <w:pStyle w:val="Heading2"/>
      </w:pPr>
      <w:r>
        <w:t>Erwägungen</w:t>
      </w:r>
    </w:p>
    <w:p>
      <w:r>
        <w:rPr>
          <w:b/>
        </w:rPr>
        <w:t>E. 2</w:t>
      </w:r>
    </w:p>
    <w:p>
      <w:r>
        <w:t>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L'ouverture de l'action prévue à l'art. 73 al. 1 LPP n'est soumise comme telle à l'observation d'aucun délai (SPIRA, Le contentieux des assurances sociales fédérales et la procédure cantonale, recueil de jurisprudence neuchâteloise 1984, p 19). La requête est dès lors recevable.</w:t>
      </w:r>
    </w:p>
    <w:p>
      <w:r>
        <w:rPr>
          <w:b/>
        </w:rPr>
        <w:t>E. 3</w:t>
      </w:r>
    </w:p>
    <w:p>
      <w:r>
        <w:t>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Sur le fond, le Tribunal de céans relève que l'état de fait juridiquement déterminant peut remonter à l'année 2001, le présent litige sera examiné à la lumière des anciennes dispositions légales pour la période s'étendant jusqu'au 31 décembre 2004 et, le cas échéant, au regard des nouvelles dispositions pour la période postérieure (ATF 130 V 332 consid. 2.2 et 2.3).</w:t>
      </w:r>
    </w:p>
    <w:p>
      <w:r>
        <w:rPr>
          <w:b/>
        </w:rPr>
        <w:t>E. 4</w:t>
      </w:r>
    </w:p>
    <w:p>
      <w:r>
        <w:t>La loi fédérale du 6 octobre 2000 sur la partie générale du droit des assurances sociales (LPGA), entrée en vigueur le 1 er janvier 2003, n'est pas applicable aux litiges en matière de prévoyance professionnelle. Le litige porte sur le droit de l'intéressé à des prestations de la part de la caisse.</w:t>
      </w:r>
    </w:p>
    <w:p>
      <w:r>
        <w:rPr>
          <w:b/>
        </w:rPr>
        <w:t>E. 6</w:t>
      </w:r>
    </w:p>
    <w:p>
      <w:r>
        <w:t>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Cependant,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Son droit d'être entendu n'a pas été respecté. Les tribunaux sont dès lors autorisés à revoir librement les constatations d'une décision de l'assurance-invalidité non notifiée à l'institution de prévoyance, dans le cadre d'un litige relatif à la prévoyance professionnelle, et ne sont pas tenus à limiter leur pouvoir d'examen aux constatations manifestement insoutenables de cette assurance (ATF 129 V 73 ). En l'occurrence, il ne ressort pas du dossier de l'Office AI que les décisions des 15 septembre et 9 décembre 2005 aient été notifiées à la caisse. Partant, celle-ci ne saurait être liée par ces décisions et le Tribunal de céans est habilité à revoir librement les constatations de la décision AI. Aux termes de l'art. 23 LPP, ont droit aux prestations d'invalidité les personnes qui sont invalides à raison de 50% au moins, au sens de l'assurance-invalidité, et qui étaient assurées lorsqu'est survenue l'incapacité de travail dont la cause est à l'origine de l'invalidité. Selon l'art. 24 al. 1 LPP, l'assuré a droit à une rente entière d'invalidité s'il est invalide à raison des deux tiers au moins, au sens de l'assurance-invalidité, et à une demi-rente s'il est invalide à raison de 50% au moins. L’invalidité, selon l'art. 4 LAI (art. 8 LPGA) peut résulter d’une infirmité congénitale, d’une maladie ou d’un accident. Elle est réputée survenue dès qu’elle est, par sa nature et sa gravité, propre à ouvrir droit aux prestations entrant en considération.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115 V 214 ; RCC 1986, p. 525; ATF 123 V 263 consid. 1a, 118 V 45 consid. 5, ATFA non publié du 19 août 2003 en la cause B 57/02).</w:t>
      </w:r>
    </w:p>
    <w:p>
      <w:r>
        <w:rPr>
          <w:b/>
        </w:rPr>
        <w:t>E. 10</w:t>
      </w:r>
    </w:p>
    <w:p>
      <w:r>
        <w:t>La caisse refuse de prester dans le cas d'espèce, considérant qu'au moment de la survenance de l'incapacité de travail, cause de l'invalidité, soit en août 2001, l'intéressé n'était pas encore assuré par le restaurant Y_________auprès d'elle, puisqu'il ne l'a été qu'à compter du 18 septembre 2001. Elle se réfère à la première période d'incapacité de travail attestée par le Dr A_______, débutant le 22 août 2001, ainsi qu'aux conclusions du rapport d'expertise des Drs C_______ et D______, selon lesquelles l'activité exercée jusqu'ici n'était plus exigible de l'intéressé depuis 2001. L'intéressé conteste que l'invalidité soit survenue en 2001. Selon lui l'incapacité de travail à l'origine de son invalidité n'a débuté qu'en avril 2002. Il considère que lorsque les experts font mention de l'année 2001, il s'agit d'une inadvertance manifeste puisqu'ils font ensuite allusion à son activité professionnelle au restaurant Y_________ comme étant un événement antérieur à son incapacité de travail durable. Par ailleurs, le fait qu'il ait été incapable de travailler du 22 août au 9 septembre 2001 ne saurait être déterminant dès lors qu'avant et après les deux semaines concernées, il a travaillé sans discontinuité à plein temps. Il considère dès lors qu'un droit à la rente d'invalidité doit lui être reconnu à compter du 1 er mars 2003, soit à l'expiration du délai de carence d'une année suivant le début de son incapacité de travail durable. Le Tribunal de céans rappelle que l'OCAI a fixé la date de la survenance de l'invalidité au 19 avril 2002 et mis l'intéressé au bénéfice d'une rente d'invalidité à compter du 23 avril 2003, la demande de prestations AI ayant été enregistrée le 23 avril 2004 (art. 48 al. 2 LAI). Dans son rapport du 9 juin 2004, le Dr B_______ a indiqué que son patient présentait une incapacité de travail entière depuis le 18 avril 2002. Selon les Drs C_______ et D______, l'intéressé souffre d'un trouble dépressif sévère depuis 2002. Il est vrai, ainsi que le souligne la caisse, que les deux experts, à la question de savoir depuis quand il y a une incapacité de travail de 20% au moins, répondent: depuis 2001. Il s'agit-là toutefois manifestement d'une inadvertance, puisque cette conclusion est en contradiction avec la date à laquelle est survenu, selon eux, le trouble dépressif sévère, d'une part, et puisqu'ils font précisément état de l'activité lucrative exercée à plein temps au restaurant Y_________ durant sept mois, jusqu'à avril 2002, d'autre part. Rien ne permet de dire que l'activité de serveur au Y_________ n'ait été qu'une tentative de réinsertion. Le fait est que l'intéressé a alors travaillé à plein temps du 18 septembre 2001 au 18 avril 2002, soit durant sept mois, sans présenter aucune absence et qu'il n'a subi aucune diminution de salaire. Il convient également d'ajouter qu'il est admis que l'atteinte HIV dont souffre l'intéressé n'influence pas nécessairement la capacité de travail (ATF du 25 août 2004, I 687/03). Le Tribunal de céans considère ainsi qu'il n'y a pas de raison de s'écarter de la date retenue par l'OCAI. Il y a en conséquence lieu de constater que l'intéressé était bel et bien assuré auprès de la caisse, lorsque l'incapacité de travail, cause de l'invalidité, a débuté.</w:t>
      </w:r>
    </w:p>
    <w:p>
      <w:r>
        <w:rPr>
          <w:b/>
        </w:rPr>
        <w:t>E. 11</w:t>
      </w:r>
    </w:p>
    <w:p>
      <w:r>
        <w:t>La jurisprudence a déduit de l'art. 23 LPP qu'il ne suffit pas, pour que l'ancienne institution de prévoyance reste tenue à prestations, que l'incapacité de travail ait débuté à une époque où l'assuré lui était affilié, mais qu'il devait en outre exister, entre cette incapacité de travail et l’invalidité, une relation d'étroite connexité, temporelle et matérielle.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n'y ait pas eu une longue interruption de l'incapacité de travail;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 88a al. 1 RAI: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(ATF 123 V 264 consid. 1c, 120 V 117 consid. 2c/aa, ATFA non publié du 30 septembre 2003 en la cause B 67/02). Le TFA a retenu que la connexité temporelle avait été rompue dans le cas d'un assuré souffrant de hernie, qui avait recouvré une totale capacité de travail durant six mois (ATF du 27 octobre 2006, B 77/05). En revanche, dans un arrêt B 127/04, le TFA a considéré qu'une capacité de travail recouvrée pour une période d'environ huit mois n'avait pas interrompu la connexité temporelle, car les douleurs somatiques diagnostiquées dans un premier temps s'étaient avérées constitutives de troubles de somatisation, qui sont des troubles chroniques mais fluctuants ; le TFA a retenu que la maladie n'avait pas connu de périodes significatives de rémission. En l'espèce, la caisse a nié l'existence d'un lien de connexité matérielle entre l'incapacité de travail et l'invalidité. Elle rappelle à cet égard que ce sont l'atteinte HIV et la dépression chronique présentes depuis 1996, qui ont causé l'incapacité de travail à l'origine de l'invalidité. Le lien de connexité matérielle existe dès lors avec l'ancienne institution de prévoyance à laquelle était affilié l'intéressé avant le 18 septembre 2001. Certes l'incapacité de travail à l'origine de l'invalidité est-elle liée aux diagnostics posés en 1996, on ne saurait toutefois soutenir que l'intéressé a présenté une incapacité de travail durable avant son affiliation à la caisse. La caisse considère enfin que l'activité exercée par l'intéressé au restaurant Y__________depuis septembre 2001 n'a constitué qu'une "vaine tentative de réinsertion", qu'ainsi le lien de connexité temporelle n'a pas été rompu avec l'ancienne institution. L'intéressé relève au contraire qu'il a travaillé sans discontinuité et à plein temps jusqu'au 18 avril 2002, de sorte que son incapacité de travail du 22 août au 9 septembre 2001 ne saurait être prise en considération. Bien qu'une dépression pourrait précisément être considérée comme une atteinte à la santé fluctuante au sens de l'arrêt du TF rendu dans la cause B 127/04 et cité plus haut, on ne saurait conclure en l'espèce que la première incapacité de travail du 21 août au 9 septembre 2001 constituait déjà une prémisse déterminante, puisque l'intéressé a ensuite travaillé jusqu'en avril 2002. Au demeurant, il a été admis que l'incapacité de travail durable était survenue en 2002. Il y a lieu de rappeler que le juge ne doit pas fonder sa décision sur des faits qui peuvent être considérés seulement comme des hypothèses possibles. Dans le domaine des assurances sociales, et sauf dispositions contraires de la loi, il doit bien plutôt se fonder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s. consid. 3.2 et 3.3). Or, dans le cas d'espèce, l'intéressé a été en mesure de reprendre son activité de serveur à 100 % de septembre 2001 à avril 2002. Il s'est ainsi écoulé plus de sept mois, après son premier arrêt de travail, pendant lesquels il avait recouvré une totale capacité de travail. Cette période était suffisamment longue pour interrompre le lien de connexité temporelle avec l'ancienne institution de prévoyance (cf. RSAS 2002 p. 153 ss). C'est ainsi la caisse qui est tenue à des prestations d'invalidité en faveur de l'intéressé (art. 23 LPP; art. 13 des statuts de Gastrosocial).</w:t>
      </w:r>
    </w:p>
    <w:p>
      <w:r>
        <w:rPr>
          <w:b/>
        </w:rPr>
        <w:t>E. 13</w:t>
      </w:r>
    </w:p>
    <w:p>
      <w:r>
        <w:t>Reste à examiner si le degré d'invalidité déterminé par l'OCAI doit ou non être retenu. Les médecins traitants, les experts mandatés par l'OCAI, ainsi que le Dr E______ du SMR ont, à l'unanimité, posé les diagnostics de VIH et de dépression persistante, et considéré que l'intéressé était totalement incapable de travailler. Il se justifie en conséquence de prendre en considération un taux d'incapacité de travail de 100%, tel que l'a du reste retenu l'OCAI.</w:t>
      </w:r>
    </w:p>
    <w:p>
      <w:r>
        <w:rPr>
          <w:b/>
        </w:rPr>
        <w:t>E. 14</w:t>
      </w:r>
    </w:p>
    <w:p>
      <w:r>
        <w:t>Aux termes de l'art. 41 al. 1 LPP, dans sa teneur en vigueur jusqu'au 31 décembre 2004, les actions en recouvrement de créances se prescrivent par cinq ans quand elles portent sur des cotisations ou des prestations périodiques, par dix ans dans les autres cas. Les art. 129 à 142 du code des obligations (ci-après CO) sont applicables. Avec l'entrée en vigueur le 1er janvier 2005 de la première révision de la LPP (sous réserve des exceptions prévues par le Conseil fédéral, RO 2004 1700), l'art. 41 al. 1 LPP a été modifié en ce sens que "le droit aux prestations ne se prescrit pas pour autant que les assurés n'aient pas quitté l'institution de prévoyance lors de la survenance du cas d'assurance" et l'ancien al. 1 est devenu l'al 2 de l'art. 41 LPP. La LPP ne prévoit pas de disposition transitoire relative aux délais de prescription stipulés par l'ancien art. 41 al. 1 LPP. Cependant, la modification de cette disposition au 1er janvier 2005 n'est de toute façon pas applicable en l'espèce, car selon la jurisprudence, le juge des assurances sociales applique le droit en vigueur au moment où les faits juridiquement déterminants se sont produits (ATF 127 V 467 ). En l'espèce, la survenance d'une incapacité de travail durable ouvre le droit à une rente en 2002. C'est donc l'ancien art. 41 al. 1 LPP qui s'applique. La solution consacrée par l'art. 41 al. 1 LPP (ancien)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124 III 451 , 117 V 332 ). L'exigibilité d'une prestation de la prévoyance professionnelle se situe lors de la naissance du droit à cette prestation selon les dispositions légales et réglementaires qui lui sont applicables (ATF 126 V 263 , et SJ 2001 II, p. 214 n° 66). Selon l'art. 29 al. 1 let. b LAI (dans sa version en vigueur jusqu'au 31 décembre 2002), applicable en vertu du renvoi de l'art. 26 al. 1 LPP, le droit à la rente au sens de l'art. 28 LAI prend naissance au plus tôt à la date dès laquelle l'assuré a présenté, en moyenne, une incapacité de travail de 40% au moins pendant une année sans interruption notable. Or, si on admet que l'incapacité de travail déterminante a débuté le 19 avril 2002, le début du droit à la rente AI - et partant, à la rente d'invalidité de la prévoyance professionnelle - devrait être fixé le 19 avril 2003. L'OCAI n'a cependant commencé à verser la rente qu'à compter du 23 avril 2003, considérant que la demande déposée par l'intéressé le 23 avril 2004 était tardive au sens de l'art. 48 al. 2 LAI. C'est donc au 19 avril 2003 qu'il y aurait lieu de faire remonter l'exigibilité du premier terme demeuré impayé, au sens de l'art. 131 al. 1 CO, si bien que le droit de l'assuré à une rente d'invalidité de la prévoyance professionnelle de la part de la caisse n'est pas prescrit.</w:t>
      </w:r>
    </w:p>
    <w:p>
      <w:r>
        <w:rPr>
          <w:b/>
        </w:rPr>
        <w:t>E. 15</w:t>
      </w:r>
    </w:p>
    <w:p>
      <w:r>
        <w:t>L'assuré soutient que la rente devrait lui être versée dès le 1 er mars 2003 compte tenu du délai de carence. La doctrine est partagée quant au point de savoir si le renvoi de l'art. 26 al. 1 LPP aux dispositions de la LAI englobe ou non l'art. 48 al. 2 LAI. Selon Markus Moser, l'institution de prévoyance n'est pas fondée à invoquer le délai de péremption institué par l'art. 48 al. 2 LAI (sur la nature de ce délai, cf. ATF 115 V 24 consid. 3a, 102 V 113 consid. 1a) pour reporter la date de l'exigibilité de la rente de la prévoyance professionnelle (Markus Moser, Die Zweite Säule und ihre Tragfähigkeit, thèse Bâle 1992, p. 283). Selon Hans-Ulrich Stauffer, en revanche, l'art. 26 al. 1 LPP permet à l'institution de prévoyance de calquer le début du droit aux prestations sur celui du droit à la rente de l'assurance-invalidité même si celle-ci a été reportée en raison d'une demande tardive au sens de l'art. 48 al. 2 LAI (Hans-Ulrich Stauffer, Berufliche Vorsorge, Zurich/Bâle/Genève 2005, p. 287 § 772).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131 V 93 consid. 4.1, 128 consid. 5.1, 130 V 232 consid. 2.2, 129 II 118 consid. 3.1, 125 II 196 consid. 3a et les références). Si le texte légal n'est pas absolument clair, si plusieurs interprétations de celui-ci sont possibles, il convient de rechercher quelle est la véritable portée de la norme, en la dégageant de tous les éléments à considérer (ATF 130 II 71 consid. 4.2, 130 V 50 consid. 3.2.1, 232 consid. 2.2 et les références).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131 III 35 consid. 2, 65 consid. 2.2, 128 I 40 consid. 3b). 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On part de l'idée que durant la période de carence prévue à l'art. 29 al. 1 (let. b) LAI, les indemnités journalières de l'assurance-maladie ou de l'assurance-accidents remplacent le salaire manquant, de sorte que l'octroi d'une rente de la prévoyance professionnelle n'est pas non plus nécessaire aux invalides pour maintenir leur niveau de vie antérieur de façon appropriée (message précité, FF 1976 I 125 , 201). Selon la jurisprudence, la date à laquelle la demande est déposée (art. 67 RAI) détermine le début du versement de la rente de l'assurance-invalidité mais non pas la naissance du droit qui peut fort bien être antérieure (ATF 117 V 26 , 108 V 75 consid. 2a; RCC 1966 p. 56 consid. 2). C'est pourquoi le moment de la naissance du droit à la rente de l'assurance-invalidité ne se confond pas avec le début du versement de cette prestation lorsque celui-ci est différé en raison de la tardiveté de la demande, en application de l'art. 48 al. 2 LAI. Dans cette éventualité, la période de carence déterminant le début du droit à la rente de l'assurance-invalidité était déjà écoulée en tout ou en partie avant le début du versement de cette prestation, de sorte que les motifs qui ont présidé à l'adoption de l'art. 26 al. 1 LPP ne justifient pas de faire coïncider la naissance du droit à la rente de la prévoyance professionnelle avec le début du versement différé de la rente de l'assurance-invalidité. Cela étant, il y a lieu d'interpréter l'art. 26 al. 1 LPP en ce sens que le renvoi aux dispositions de la loi fédérale du 19 juin 1959 sur l'assurance-invalidité (art. 29 LAI) applicables par analogie pour fixer la naissance du droit à la rente de la prévoyance professionnelle vise uniquement l'art. 29 LAI, à l'exclusion de l'art. 48 al. 2 LAI. Du reste, c'est bien ainsi que le Tribunal fédéral des assurances a interprété la disposition en cause dans un arrêt D. du 1er septembre 1999, B 51/98 (RSAS 2001 p. 82 et PJA 2001 p. 445), dans lequel le début de l'incapacité de travail déterminante pour la naissance du droit à la rente de la prévoyance professionnelle a été fixé à la lumière de l'art. 29 al. 1 LAI, quand bien même le versement de la rente de l'assurance-invalidité avait été différé bien au-delà du terme de la période de carence, en raison de la tardiveté de la demande. En l'espèce, la naissance du droit à la rente de la prévoyance professionnelle - et son exigibilité (cf. consid. 3) - doit être fixée au 1 er avril 2003, soit à l'expiration de la période de carence prévue à l'art. 29 al. 1 let. b LAI en ce qui concerne la rente de l'assurance-invalidité (arrêt I 356/00 consid. 3d). Enfin, conformément à la jurisprudence, on admettra que la caisse est tenue de verser un intérêt moratoire à partir du 1 er février 2007, date à laquelle le Tribunal de céans a été saisi, sur les prestations qui sont dues à l'intéressé; le taux de l'intérêt est fixé à 5 % en l'absence de dispositions statutaires du fonds sur ce point (cf. ATF 119 V 131 ; RSAS 1997 p. 470 consid. 4, ATF du 26 janvier 2004, B 25/04 consid. 4.4.). Aussi l'intéressé a-t-il droit à une rente d'invalidité à compter du 1 er avril 2003, avec intérêts à 5% depuis le 1 er février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