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A/4018/2023 vom 1. Oktober 2024</w:t>
      </w:r>
    </w:p>
    <w:p>
      <w:r>
        <w:t>GE Cour de justice, 2024-10-01, FR</w:t>
      </w:r>
    </w:p>
    <w:p>
      <w:r>
        <w:rPr>
          <w:b/>
        </w:rPr>
        <w:t xml:space="preserve">Quelle: </w:t>
      </w:r>
      <w:r>
        <w:t>https://mcp.opencaselaw.ch/entscheid/ge_gerichte_A_4018_2023</w:t>
      </w:r>
    </w:p>
    <w:p>
      <w:r>
        <w:t>FR: GE_GERICHTE A/4018/2023 du 1 octobre 2024</w:t>
      </w:r>
    </w:p>
    <w:p>
      <w:r>
        <w:t>IT: GE_GERICHTE A/4018/2023 del 1 ottobre 2024</w:t>
      </w:r>
    </w:p>
    <w:p>
      <w:pPr>
        <w:pStyle w:val="Heading2"/>
      </w:pPr>
      <w:r>
        <w:t>Regeste</w:t>
      </w:r>
    </w:p>
    <w:p>
      <w:r>
        <w:t>DROIT DE LA FONCTION PUBLIQUE;FONCTIONNAIRE;RAPPORTS DE SERVICE DE DROIT PUBLIC;ÉTABLISSEMENT HOSPITALIER;DROIT D'ÊTRE ENTENDU;MOTIVATION DE LA DÉCISION;CONSTATATION DES FAITS;RÉSILIATION;ÉTAT DE SANTÉ;INCAPACITÉ DE TRAVAIL;INCAPACITÉ D'EXERCER UNE FONCTION;ÉVALUATION DE L'INVALIDITÉ;MÉDECIN-CONSEIL;INVALIDITÉ(INFIRMITÉ);RECONVERSION PROFESSIONNELLE;PROPORTIONNALITÉ;INTERDICTION DE L'ARBITRAIRE;PRINCIPE DE LA BONNE FOI | Même si les intimés se sont trompés de cadre juridique, ayant fondés la résiliation des rapports de service pour invalidité (art. 26 LPAC) alors qu'ils auraient dû procéder à une résiliation pour motif fondé (art. 21 al. 3 et 22 let. c LPAC cum art. 5 RPAC), la décision de licenciement est conforme au droit. En effet, les intimés ont malgré tout correctement constaté les faits pertinents en retenant que l'état de santé de la recourante ne lui permettait plus d'exercer sa fonction au poste pour lequel elle avait été engagé. Ils ont de plus recueilli tous les éléments médicaux nécessaires pour arriver au constat de cette incapacité. Échec de la procédure de reclassement. Recours rejeté. | Cst.29.al2; LPA.61; LPAC.21.al3; LPAC.22.leta; LPAC.22.letb; LPAC.22.letc; LPAC.26; RPAC.5; RPAC.54.al3; RPST.3.al1; LPAC.21.al3; RPAC.46A; HUG-statut.48A; Cst.5.al2; HUG-statut.56; Cst.9</w:t>
      </w:r>
    </w:p>
    <w:p>
      <w:pPr>
        <w:pStyle w:val="Heading2"/>
      </w:pPr>
      <w:r>
        <w:t>Erwägungen</w:t>
      </w:r>
    </w:p>
    <w:p>
      <w:r>
        <w:rPr>
          <w:b/>
        </w:rPr>
        <w:t>E. 6</w:t>
      </w:r>
    </w:p>
    <w:p>
      <w:r>
        <w:t>La recourante se plaint d'une violation de l'art. 26 al. 2 LPAC en ce sens qu'il aurait été possible de la reclasser et que les mesures entreprises étaient tardives et insuffisantes.</w:t>
      </w:r>
    </w:p>
    <w:p>
      <w:r>
        <w:rPr>
          <w:b/>
        </w:rPr>
        <w:t>E. 6.1</w:t>
      </w:r>
    </w:p>
    <w:p>
      <w:r>
        <w:t>Comme vu ci-dessus, c'est l'art. 21 al. 3 LPAC, lequel prévoit également une procédure de reclassement, qui aurait dû être appliqué à la recourante. Toutefois, en tant que cette disposition prévoit également une procédure de reclassement, le mauvais cadre juridique choisi par les intimés n'a aucune incidence Cet article précise que, préalablement à la résiliation des rapports de service, l'autorité compétente est tenue de proposer des mesures de développement et de réinsertion professionnels et de rechercher si un autre poste au sein de l'administration cantonale correspond aux capacités de l'intéressé. Les modalités sont fixées par règlement.</w:t>
      </w:r>
    </w:p>
    <w:p>
      <w:r>
        <w:rPr>
          <w:b/>
        </w:rPr>
        <w:t>E. 6.2</w:t>
      </w:r>
    </w:p>
    <w:p>
      <w:r>
        <w:t>L’art. 46A RPAC traite du reclassement. Selon celui-ci,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 L’art. 48A du statut des HUG a la même teneur, à la seule exception que son al. 1 prévoit qu'un reclassement est proposé pour autant qu’un poste soit disponible au sein des établissements publics médicaux.</w:t>
      </w:r>
    </w:p>
    <w:p>
      <w:r>
        <w:rPr>
          <w:b/>
        </w:rPr>
        <w:t>E. 6.3</w:t>
      </w:r>
    </w:p>
    <w:p>
      <w:r>
        <w:t>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ATA/10/2024 du 9 janvier 2024 consid. 5.3.2 et les arrêts cités).</w:t>
      </w:r>
    </w:p>
    <w:p>
      <w:r>
        <w:rPr>
          <w:b/>
        </w:rPr>
        <w:t>E. 6.4</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 ATA/78/2020 du 28 janvier 2020 consid. 4a).</w:t>
      </w:r>
    </w:p>
    <w:p>
      <w:r>
        <w:rPr>
          <w:b/>
        </w:rPr>
        <w:t>E. 6.5</w:t>
      </w:r>
    </w:p>
    <w:p>
      <w:r>
        <w:t>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w:t>
      </w:r>
    </w:p>
    <w:p>
      <w:r>
        <w:rPr>
          <w:b/>
        </w:rPr>
        <w:t>E. 6.6</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du 17 mai 2022 consid. 9b). La loi n’impose toutefois pas à l’État une obligation de résultat, mais celle de mettre en œuvre tout ce qui peut être raisonnablement exigé de lui (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6.7</w:t>
      </w:r>
    </w:p>
    <w:p>
      <w:r>
        <w:t>En l'espèce, il ne peut pas être reproché à la recourante de ne pas avoir postulé aux trois postes de commis administratifs à 80% en mai 2022 compte tenu de sa situation médicale à l'époque et du fait que le médecin-conseil des HUG avait déjà relevé en février 2022 qu'une reprise d'activité dans une même ambiance de travail n'était pas envisageable, étant relevé que ces postes étaient rattachés au D-MA. Cela étant dit, la recourante a bénéficié dès le 3 septembre 2021 des conseils de la spécialiste des ressources humaines en mobilité professionnelle. Elle a également été accompagnée dès le 14 avril 2022 par la spécialiste en réinsertion professionnelle et maintien en emploi ainsi que de la fondation IPT, ce qu'elle ne conteste pas. Dans ce cadre, il lui a été notamment proposé de retravailler son CV sur le fond et la forme, de passer les tests ECDL – certification sur le niveau de compétence des applications informatiques les plus courantes – et de l'aider dans la préparation d'éventuels entretiens d'embauche. Il ne ressort pas du dossier que la recourante aurait mis en pratique les conseils reçus. La recourante doit ainsi se voir reprocher une certaine passivité dans la procédure de reclassement, notamment pour retrouver son « employabilité ». En outre, il lui a été signalé un poste d'huissière d'accueil aux H______, poste susceptible d'être intéressant dans la mesure où ni l'ECDL ni le niveau d'anglais n'étaient requis. Toutefois, sa candidature n'a pas été retenue. Par ailleurs et parallèlement à cet accompagnement, les intimés ont sollicité, le 4 juillet 2023, l'ensemble des départements des HUG signalant le parcours de la recourante au sein des HUG et s’assurant d’être informés de toute opportunité qui pourrait lui être offerte. La recourante a d'ailleurs postulé à un poste qui lui avait été signalé, à savoir un poste de secrétaire à 60% au sein du département de médecine. Sa candidature n'a toutefois pas été retenue. Ils lui ont également remis deux certificats de travail intermédiaire afin de faciliter ses recherches les 24 avril et 5 juin 2023. De plus, les intimés expliquent que le poste d'hôtesse d'accueil aux urgences auquel elle avait postulé en janvier 2023 était réservé au personnel soignant inapte pour raison d'accident ou médical et nécessitait des compétences soignantes, ce qui ressort effectivement des courriels adressés à la recourante par les RH les 27 janvier et 2 février 2023. Cela peut s'expliquer par la nécessité d'effectuer un premier tri des patients qui arrivent aux urgences, compétence dont la recourante ne se prévaut pas. De plus, le fait qu'elle avait occupé ce poste par le passé ne lui garantissait pas la place à laquelle elle avait postulé dans la mesure où les exigences pour le poste ont évolué depuis lors. En effet, il ressort du dossier que désormais un certain niveau d'anglais (le B2) est exigé pour ce type de fonction, niveau que la recourante ne soutient pas avoir. Dans ces conditions, c’est à juste titre que les intimés ont constaté l’échec du reclassement au sens de la LPAC, compte tenu surtout de la collaboration insuffisante de la recourante et de l’absence de poste correspondant à ses compétences.</w:t>
      </w:r>
    </w:p>
    <w:p>
      <w:r>
        <w:rPr>
          <w:b/>
        </w:rPr>
        <w:t>E. 7</w:t>
      </w:r>
    </w:p>
    <w:p>
      <w:r>
        <w:t>La recourante estime que les intimés n'auraient pas dû cesser le versement de sa rémunération à compter du 24 juin 2023 dans la mesure où elle n'était plus en incapacité de travail dès le 20 avril 2023. Elle n'avait dès lors pas épuisé la période de protection prévue par l'art. 56 du statut des HUG.</w:t>
      </w:r>
    </w:p>
    <w:p>
      <w:r>
        <w:rPr>
          <w:b/>
        </w:rPr>
        <w:t>E. 7.1</w:t>
      </w:r>
    </w:p>
    <w:p>
      <w:r>
        <w:t>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 ATA/44/2024 du 16 janvier 2024 consid. 2 et les arrêts cités).</w:t>
      </w:r>
    </w:p>
    <w:p>
      <w:r>
        <w:rPr>
          <w:b/>
        </w:rPr>
        <w:t>E. 7.2</w:t>
      </w:r>
    </w:p>
    <w:p>
      <w:r>
        <w:t>En l'espèce, la décision litigieuse a pour objet la fin des rapports de service pour raison d'invalidité. Elle traite ainsi spécifiquement de la résiliation des rapports de travail, lesquels sont fixés au 29 février 2024 et non de la question de l'épuisement de ses droits de prestation pour cause de maladie et de l'échéance de son droit au salaire. La conclusion de la recourante, en ce qu’elle porte sur la date de l'épuisement de son droit aux prestations en cas de maladie, est donc exorbitante au présent litige. Le grief est infondé.</w:t>
      </w:r>
    </w:p>
    <w:p>
      <w:r>
        <w:rPr>
          <w:b/>
        </w:rPr>
        <w:t>E. 8</w:t>
      </w:r>
    </w:p>
    <w:p>
      <w:r>
        <w:t>La recourante soutient que la décision attaquée viole le principe de la proportionnalité.</w:t>
      </w:r>
    </w:p>
    <w:p>
      <w:r>
        <w:rPr>
          <w:b/>
        </w:rPr>
        <w:t>E. 8.1</w:t>
      </w:r>
    </w:p>
    <w:p>
      <w:r>
        <w:t>Le principe de la proportionnalité (art. 5 al. 2 Cst.)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8.2</w:t>
      </w:r>
    </w:p>
    <w:p>
      <w:r>
        <w:t>En l'espèce, la recourante ne saurait être suivie lorsqu'elle soutient que son intérêt à conserver son emploi devrait l'emporter sur celui des intimés à résilier les rapports de service. En effet, il a été retenu qu’elle avait une capacité de travail nulle dans sa fonction de secrétaire au sein du service pour lequel elle avait été engagée. Cette situation est de nature à nuire au bon fonctionnement des intimés. Il ressort également des considérants qui précède que la procédure de reclassement – expression du principe de la proportionnalité – a été respectée au vu des différentes démarches entreprises par les intimés. Dans ces conditions, l'intérêt de la recourante à conserver son poste devait céder le pas à celui des intimés à employer du personnel apte à remplir sa fonction. Le grief est donc infondé.</w:t>
      </w:r>
    </w:p>
    <w:p>
      <w:r>
        <w:rPr>
          <w:b/>
        </w:rPr>
        <w:t>E. 9</w:t>
      </w:r>
    </w:p>
    <w:p>
      <w:r>
        <w:t>La recourante soutient que la décision de résiliation des rapports de service est arbitraire dans la mesure où elle heurte d'une manière choquante le sentiment de la justice et de l'équité et a été prise en violation du principe de la bonne foi.</w:t>
      </w:r>
    </w:p>
    <w:p>
      <w:r>
        <w:rPr>
          <w:b/>
        </w:rPr>
        <w:t>E. 9.1</w:t>
      </w:r>
    </w:p>
    <w:p>
      <w:r>
        <w:t>Une décision est arbitraire au sens de l'art. 9 Cst.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ATA/638/2024 du 28 mai 2024 consid. 3.5 et les arrêts cités).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que la continuation du rapport de service se heurte à des difficultés objectives, ou qu'elle n'apparaisse pas souhaitable pour une raison ou une autre (arrêt du Tribunal fédéral 8C_462/2021 du 24 novembre 2021 consid. 3.1.2 ; ATA/545/2021 du 25 mai 2021 consid. 9c).</w:t>
      </w:r>
    </w:p>
    <w:p>
      <w:r>
        <w:rPr>
          <w:b/>
        </w:rPr>
        <w:t>E. 9.2</w:t>
      </w:r>
    </w:p>
    <w:p>
      <w:r>
        <w:t>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ATA/856/2024 du 19 juillet 2024 consid. 3.4).</w:t>
      </w:r>
    </w:p>
    <w:p>
      <w:r>
        <w:rPr>
          <w:b/>
        </w:rPr>
        <w:t>E. 9.3</w:t>
      </w:r>
    </w:p>
    <w:p>
      <w:r>
        <w:t>En l'espèce, la recourante n'était plus apte à déployer ses services dans la fonction pour laquelle elle avait été engagée. Les mesures prises par les HUG pour favoriser son « employabilité » n'ont pas abouti à un reclassement pour les motifs qui ont déjà été développés ci-dessus. Compte tenu de cette inaptitude et du fait qu'il ne ressort pas du dossier que des assurances quant à la poursuite des rapports de service lui auraient été données par les intimés, ceux-ci étaient en droit de résilier le contrat de travail les liant à la recourante. L'approche défendue par le recourante rendrait tout simplement impossible toute résiliation des rapports de service. Partant, la décision de licenciement est dénuée d'arbitraire et ne viole pas le principe de la bonne foi. En définitive, c’est conformément au droit et sans violer leur pouvoir d’appréciation que les intimés ont résilié les rapports de service. En ces circonstances, il n’y a pas lieu d’examiner les conclusions de la recourante tendant à sa réintégration ou au versement d’une indemnité. Mal fondé, le recours sera rejeté.</w:t>
      </w:r>
    </w:p>
    <w:p>
      <w:r>
        <w:rPr>
          <w:b/>
        </w:rPr>
        <w:t>E. 10</w:t>
      </w:r>
    </w:p>
    <w:p>
      <w:r>
        <w:t>Il ne sera pas perçu d’émolument, la recourante plaidant au bénéfice de l’assistance juridique (art. 87 al. 1 LPA). Les HUG disposant d’un service juridique, aucune indemnité ne leur sera allouée (art. 87 al. 2 LPA ; ATA/1018/2022 du 11 octobre 2022 consid. 7). Vu les conclusions de la recourante, la valeur litigeuse au sens de l’art. 85 al. 1 let. b de la loi fédérale sur le Tribunal fédéral du 17 juin 2005 (LTF - RS 173.110) est supérieure à CHF 15'000.- (art. 112 al. 1 let. d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