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A/4018/2019 vom 12. November 2019</w:t>
      </w:r>
    </w:p>
    <w:p>
      <w:r>
        <w:t>GE Cour de justice, 2019-11-12, FR</w:t>
      </w:r>
    </w:p>
    <w:p>
      <w:r>
        <w:rPr>
          <w:b/>
        </w:rPr>
        <w:t xml:space="preserve">Quelle: </w:t>
      </w:r>
      <w:r>
        <w:t>https://mcp.opencaselaw.ch/entscheid/ge_gerichte_A_4018_2019</w:t>
      </w:r>
    </w:p>
    <w:p>
      <w:r>
        <w:t>FR: GE_GERICHTE A/4018/2019 du 12 novembre 2019</w:t>
      </w:r>
    </w:p>
    <w:p>
      <w:r>
        <w:t>IT: GE_GERICHTE A/4018/2019 del 12 novembre 2019</w:t>
      </w:r>
    </w:p>
    <w:p>
      <w:pPr>
        <w:pStyle w:val="Heading2"/>
      </w:pPr>
      <w:r>
        <w:t>Volltext</w:t>
      </w:r>
    </w:p>
    <w:p>
      <w:r>
        <w:t>Genève Cour de justice (Cour de droit public) Chambre administrative 12.11.2019 A/4018/2019</w:t>
      </w:r>
    </w:p>
    <w:p>
      <w:r>
        <w:t>A/4018/2019 ATA/1664/2019 du 12.11.2019 ( PROF ) , IRRECEVABLE Recours TF déposé le 03.01.2020, rendu le 07.01.2020, IRRECEVABLE, 2C_10/2020 En fait En droit RÉPUBLIQUE ET CANTON DE GENÈVE POUVOIR JUDICIAIRE A/4018/2019 - PROF ATA/1664/2019 COUR DE JUSTICE Chambre administrative Arrêt du 12 novembre 2019 1 ère section dans la cause Madame A______ contre COMMISSION DU BARREAU et Monsieur B______ EN FAIT 1) Par décision du 26 septembre 2019, la commission du barreau a classé les dénonciations faites par Madame A______ contre Monsieur B______, avocat. a. Il ressort en substance des faits de cette décision que Mme A______ et son ancien compagnon sont opposés dans un lourd et douloureux litige ayant pour sujet leur fille, C______, et notamment le lieu de scolarisation de cette dernière. Mme A______ souhaiterait que C______ continue à fréquenter le D______, ce qui n'était pas le cas de son compagnon. Les intérêts de ce collège étaient représentés par M. B______. Mme A______ lui reprochait notamment, dans ce contexte, d'avoir permis un transfert de garde, d'avoir embêté C______, d'avoir interdit au personnel de l'école de donner des nouvelles de l'enfant à la mère ainsi que d'avoir conclu un accord avec le père de l'enfant. b. Après avoir donné l'occasion à M. B______ de se déterminer, la commission du barreau a retenu que les écritures et les pièces produites ne permettaient pas de déceler le moindre indice de manquement au devoir de sa profession par l'avocat dénoncé. c. Cette décision a été communiquée à Mme A______. 2) Par acte mis à la poste le 30 octobre 2019 et reçu par la chambre administrative de la Cour de justice (ci-après : la chambre administrative) le lendemain, Mme A______ a déposé un recours contre la décision précitée. Dans la mesure où ce recours est compréhensible, elle reprochait à M. B______ d'avoir « permis l'exécution d'un transfert de garde avant la décision du TPAE [...] », d'avoir transigé, pour le compte du collège, avec le père de C______, d'avoir refusé sans raison valable la réinscription de C______ dans ce collège, causant ainsi des préjudices irréparables à un « enfant innocent » et calomniant la recourante. Elle concluait à ce que divers témoins soient entendus soit par la commission du barreau, soit par la chambre administrative, après que l'assistance judiciaire lui fut accordée. 3) Ce recours a été transmis, pour information, à la commission du barreau ainsi qu'à M. B______.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 2) La chambre de céans examine d'office et librement la recevabilité des recours qui lui sont soumis ( ATA/1021/2016 du 6 décembre 2016 consid. 2).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à obtenir un jugement favorable doit être personnel, direct, immédiat et actuel (MGC 1984 I 1604 ss ; 1985 III 4373 ss ; ATA/1059/2015 du 6 octobre 2015 consid. 3a). L'intérêt digne de protection consiste en l'utilité pratique que l'admission du recours apporterait au recourant, en lui évitant de subir un préjudice de nature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 4) a.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André GRISEL, Traité de droit administratif, vol. II, 1984, p. 950 ss). Par conséquent,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 135 II 145 consid. 6.1 ; 133 II 468 consid. 2 ; 132 II 250 consid. 4.4). Dans les procédures disciplinaires engagées contre des personnes exerçant une profession réglementée, le dénonciateur ou le plaignant n'est donc pas partie à la procédure ( ATA/841/2019 du 30 avril 2019 et les références citées). b. Aux termes de l'art. 48 de la loi sur la profession d'avocat du 26 avril 2002 (LPAv - E 6 10),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 c. Selon l'art. 12 let. a de la loi fédérale sur la libre circulation des avocats du 23 juin 2000 (LLCA - RS 935.61), afférent aux règles professionnelles, l'avocat exerce sa profession avec soin et diligence. d. En vertu de l'art. 12 let. c LLCA, l'avocat évite tout conflit entre les intérêts de son client et ceux des personnes avec lesquelles il est en relation sur le plan professionnel ou privé. Selon la jurisprudence du Tribunal fédéral modifiée ou précisée en février 2012, l'interdiction de postuler dans un cas concret fondée sur cette disposition légale - à distinguer d'une sanction disciplinaire - ne relève en principe pas du droit disciplinaire, mais du contrôle du pouvoir de postuler de l'avocat (ATF 138 II 162 consid. 2.5.1). 5) En l'espèce, la cause n'a pas pour objet une décision de la commission du barreau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La dénonciation vise uniquement à remettre en question l'exécution par M. B______ du mandat que lui avait confié le D______. Dès lors, les droits ou obligations de la dénonciatrice, au sens de l'art. 7 LPA, ne pourraient en aucun cas être touchés par les décisions rendues par la commission du barreau à la suite desdites dénonciations. Il n'y a donc pas lieu d'entrer en matière sur les reproches formulés par la recourante contre M. B______. Vu ce qui précède, le recours est irrecevable pour défaut de la qualité pour recourir, sans autre acte d'instruction (art. 72 LPA). 6) Malgré l'issue du litige, aucun émolument ne sera mis à la charge de la recourante, laquelle a annoncé avoir déposé une demande d'assistance juridique dont l'issue n'est pas encore connue (art. 87 al. 1 LPA). Il ne sera pas alloué d'indemnité de procédure (art. 87 al. 2 LPA). * * * * * PAR CES MOTIFS LA CHAMBRE ADMINISTRATIVE déclare irrecevable le recours interjeté le 28 octobre 2019 par Madame A______ contre la décision de la commission du barreau du 26 septembre 2019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commission du barreau, ainsi qu'à Monsieur B______. Siégeant : M. Thélin, président, Mme Krauskopf,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