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A/4016/2023 vom 10. Juni 2024</w:t>
      </w:r>
    </w:p>
    <w:p>
      <w:r>
        <w:t>GE Cour de justice, 2024-06-10, FR</w:t>
      </w:r>
    </w:p>
    <w:p>
      <w:r>
        <w:rPr>
          <w:b/>
        </w:rPr>
        <w:t xml:space="preserve">Quelle: </w:t>
      </w:r>
      <w:r>
        <w:t>https://mcp.opencaselaw.ch/entscheid/ge_gerichte_A_4016_2023</w:t>
      </w:r>
    </w:p>
    <w:p>
      <w:r>
        <w:t>FR: GE_GERICHTE A/4016/2023 du 10 juin 2024</w:t>
      </w:r>
    </w:p>
    <w:p>
      <w:r>
        <w:t>IT: GE_GERICHTE A/4016/2023 del 10 giugno 2024</w:t>
      </w:r>
    </w:p>
    <w:p>
      <w:pPr>
        <w:pStyle w:val="Heading2"/>
      </w:pPr>
      <w:r>
        <w:t>Regeste</w:t>
      </w:r>
    </w:p>
    <w:p>
      <w:r>
        <w:t>CONDITION DE RECEVABILITÉ;DÉCISION D'IRRECEVABILITÉ;AVANCE DE FRAIS;DROIT D'ÊTRE ENTENDU;LÉGALITÉ;FORMALISME EXCESSIF;COMMUNICATION;NOTIFICATION ÉCRITE;NOTIFICATION DE LA DÉCISION;DÉCISION;DÉLAI;OBSERVATION DU DÉLAI;FORCE MAJEURE;JONCTION DE CAUSES | Confirmation d'un jugement d'irrecevabilité du TAPI pour non-paiement de l'avance de frais dans le délai imparti. Les recourants ne peuvent se prévaloir en l'occurrence d'aucun cas de force majeure justifiant une restitution du délai. Rappel de la jurisprudence constante selon laquelle la gravité des conséquences d'un retard dans le paiement de l'avance sur la situation de la partie recourante ne sont pas prises en considération. Rejet du recours. | Cst.5; Cst.8.al1; Cst.9; Cst.29.al2; LPA.16.al1; LPA.70.al1; LPA.70.al2; LPA.86.al1; LPA.86.al2</w:t>
      </w:r>
    </w:p>
    <w:p>
      <w:pPr>
        <w:pStyle w:val="Heading2"/>
      </w:pPr>
      <w:r>
        <w:t>Erwägungen</w:t>
      </w:r>
    </w:p>
    <w:p>
      <w:r>
        <w:rPr>
          <w:b/>
        </w:rPr>
        <w:t>E. 4</w:t>
      </w:r>
    </w:p>
    <w:p>
      <w:r>
        <w:t>Les recourants sollicitent encore la jonction de la présente cause avec la cause A/4015/2023.</w:t>
      </w:r>
    </w:p>
    <w:p>
      <w:r>
        <w:rPr>
          <w:b/>
        </w:rPr>
        <w:t>E. 4.1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4.2</w:t>
      </w:r>
    </w:p>
    <w:p>
      <w:r>
        <w:t>En l'espèce, la cause A/4015/2023 n'est pas en cours devant la chambre de céans. Dès lors, l'art. 70 LPA ne peut pas s'appliquer. La jonction de causes ne sera donc pas ordonnée.</w:t>
      </w:r>
    </w:p>
    <w:p>
      <w:r>
        <w:rPr>
          <w:b/>
        </w:rPr>
        <w:t>E. 5</w:t>
      </w:r>
    </w:p>
    <w:p>
      <w:r>
        <w:t>Vu l'issue du litige, un émolument de CHF 400.- sera mis à la charge des recourants, pris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