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A/4005/2014 vom 17. Juli 2014</w:t>
      </w:r>
    </w:p>
    <w:p>
      <w:r>
        <w:t>GE Cour de justice, 2014-07-17, FR</w:t>
      </w:r>
    </w:p>
    <w:p>
      <w:r>
        <w:rPr>
          <w:b/>
        </w:rPr>
        <w:t xml:space="preserve">Quelle: </w:t>
      </w:r>
      <w:r>
        <w:t>https://mcp.opencaselaw.ch/entscheid/ge_gerichte_A_4005_2014</w:t>
      </w:r>
    </w:p>
    <w:p>
      <w:r>
        <w:t>FR: GE_GERICHTE A/4005/2014 du 17 juillet 2014</w:t>
      </w:r>
    </w:p>
    <w:p>
      <w:r>
        <w:t>IT: GE_GERICHTE A/4005/2014 del 17 luglio 2014</w:t>
      </w:r>
    </w:p>
    <w:p>
      <w:pPr>
        <w:pStyle w:val="Heading2"/>
      </w:pPr>
      <w:r>
        <w:t>Volltext</w:t>
      </w:r>
    </w:p>
    <w:p>
      <w:r>
        <w:t>Genève Cour de justice (Cour de droit public) Chambre des assurances sociales 24.03.2015 A/4005/2014</w:t>
      </w:r>
    </w:p>
    <w:p>
      <w:r>
        <w:t>A/4005/2014 ATAS/227/2015 du 24.03.2015 ( CHOMAG ) RÉPUBLIQUE ET CANTON DE GENÈVE POUVOIR JUDICIAIRE A/4005/2014 ATAS/227/2015 COUR DE JUSTICE Chambre des assurances sociales Arrêt incident du 24 mars 2015 1 ère Chambre En la cause Monsieur A______, domicilié à COLLONGE-BELLERIVE, comparant avec élection de domicile en l'étude de Maître JORDAN Virginie recourant contre CAISSE CANTONALE GENEVOISE DE CHOMAGE, sise rue de Montbrillant 40, GENÈVE intimée Attendu en fait que Monsieur A______ a déposé le 2 juin 2014 une demande visant à l’octroi d’indemnités de chômage auprès de la Caisse cantonale genevoise de chômage (ci-après la caisse) ; qu’il a indiqué avoir travaillé pour l’Association des restaurants scolaires depuis le 1 er septembre 2008 ; qu’il a été licencié le 28 février 2014 avec effet au 30 avril 2014, prolongé au 31 mai 2014, suite à « plusieurs avertissements, plus d’entente avec l’employeur et divers litiges » ; Que par décision du 17 juillet 2014, confirmée sur opposition le 21 novembre 2014, la caisse a prononcé à l’encontre de l’assuré une suspension du droit à l’indemnité de chômage d’une durée de 35 jours, considérant qu’il avait donné un motif de licenciement à son employeur ; Que l’assuré, représenté par Me Virginie JORDAN, a interjeté recours le 22 décembre 2014 contre la décision sur opposition ; qu’il allègue n’avoir commis aucune faute ; qu’il annonce du reste avoir déposé auprès du Tribunal des Prud’hommes le 15 août 2014 une demande en paiement d’indemnités dirigée contre son employeur notamment pour licenciement abusif ; Que dans sa réponse du 11 février 2015, la caisse a conclu au rejet du recours ; Que la chambre de céans a ordonné la comparution personnelle des parties le 17 mars 2015 ; Que l’assuré a précisé qu’une audience de conciliation s’était tenue le 12 février 2015 au Tribunal des Prud’hommes, mais qu’aucun accord n’était intervenu ; Considérant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l’assuré a confirmé qu’une procédure au Tribunal des Prud’hommes était pendante ; Que force est de constater que l'issue de cette procédure est susceptible d'avoir une influence sur le sort de la présente cause ; Qu’il se justifie en conséquence de suspendre la présente procédure jusqu’à droit jugé dans la procédure prud’homale ; PAR CES MOTIFS, LA CHAMBRE DES ASSURANCES SOCIALES : Statuant sur incident 1.        Suspend l'instance en application de l’art. 14 LPA, jusqu’à droit jugé dans la procédure prud’homale.![endif]&gt;![if&gt;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