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A/4002/2023 vom 22. Oktober 2024</w:t>
      </w:r>
    </w:p>
    <w:p>
      <w:r>
        <w:t>GE Cour de justice, 2024-10-22, FR</w:t>
      </w:r>
    </w:p>
    <w:p>
      <w:r>
        <w:rPr>
          <w:b/>
        </w:rPr>
        <w:t xml:space="preserve">Quelle: </w:t>
      </w:r>
      <w:r>
        <w:t>https://mcp.opencaselaw.ch/entscheid/ge_gerichte_A_4002_2023</w:t>
      </w:r>
    </w:p>
    <w:p>
      <w:r>
        <w:t>FR: GE_GERICHTE A/4002/2023 du 22 octobre 2024</w:t>
      </w:r>
    </w:p>
    <w:p>
      <w:r>
        <w:t>IT: GE_GERICHTE A/4002/2023 del 22 ottobre 2024</w:t>
      </w:r>
    </w:p>
    <w:p>
      <w:pPr>
        <w:pStyle w:val="Heading2"/>
      </w:pPr>
      <w:r>
        <w:t>Erwägungen</w:t>
      </w:r>
    </w:p>
    <w:p>
      <w:r>
        <w:rPr>
          <w:b/>
        </w:rPr>
        <w:t>E. 25</w:t>
      </w:r>
    </w:p>
    <w:p>
      <w:r>
        <w:t>juillet 2020. c. Par déclaration de sinistre du 19 avril 2021, l'employeur a informé la SUVA que l’assuré s'était blessé au genou gauche en tombant d'une échelle le 15 avril 2021. d. Les premiers soins ont été prodigués au Centre Médical de Chêne-Bourg le 16 avril 2021 par le docteur C______, spécialiste FMH en chirurgie orthopédique et traumatologie de l'appareil locomoteur, lequel a diagnostiqué une entorse du genou gauche. e. Suite à une imagerie par résonnance magnétique (ci-après : IRM) du genou gauche réalisée le 22 avril 2021, la docteure D______, spécialiste FMH en radiologie, a conclu à un aspect tronqué du bord libre du ménisque interne et un aspect déstructuré du corps du ménisque faisant suspecter un status post-ancienne méniscectomie partielle, à un petit ostéophyte isolé sur la surface articulaire du condyle interne, avec un cartilage aminci en regard, pouvant créer un conflit mécanique douloureux avec l'épine tibiale interne, à une chondropathie de bas grade rotulienne et à un épanchement articulaire modéré. f. Le 7 décembre 2021, le docteur E______, spécialiste FMH en radiologie, a procédé à une nouvelle IRM du genou gauche laquelle a mis en évidence une méniscopathie de la corne postérieure et de la partie médiale du ménisque interne avec une fissuration oblique de la corne postérieure vers la face inférieure, une amputation du bord libre et peut-être une discrète ébauche de languette sans réaction synoviale. g. Dans son rapport du 21 mars 2022, la docteure F______, spécialiste FMH en chirurgie orthopédique et médecin d'assurance, a retenu les diagnostics de méniscopathie de la corne postérieure du ménisque interne post-traumatique, consécutive à un accident le 15 avril 2021, de flexum non réductible du genou gauche, d’ancienne fissure du ménisque interne gauche consécutive à la chute du 22 novembre 2019 et d'obésité. Elle a souligné que l'assuré présentait un flexum irréductible de 20 degrés et une boiterie, et préconisé un séjour auprès de la Clinique romande de réadaptation (ci-après : CRR). h. Du 13 avril au 10 mai 2022, l'assuré a séjourné au sein de la CRR. Dans son rapport y relatif du 23 mai 2022, le docteur G______, spécialiste FMH en médecine physique et réadaptation, a diagnostiqué des gonalgies gauches persistantes suite à un traumatisme du genou survenu le 15 avril 2021, avec une méniscopathie de la corne postérieure et une amputation du bord libre du ménisque interne, une chondropathie de grade III du condyle fémoral interne et un flexum du genou gauche. La participation du patient aux thérapies avait été moyenne, les douleurs et les autolimitations ayant restreint la mise en place d'un programme de rééducation adéquate. La situation n'était toutefois pas stabilisée du point de vue médical et la poursuite du traitement de physiothérapie était recommandée afin de diminuer les douleurs et améliorer la mobilité du genou gauche, la force et l'endurance du membre inférieure gauche. Aucune intervention chirurgicale n’était proposée. Des radiographies réalisées le 15 avril 2022 avaient montré un léger rétrécissement de l’interligne articulaire interne du genou gauche, associé à une discrète formation ostéophytaire tibiale supérieure interne, un début d’arthrose fémoro-patellaire gauche et une bonne minéralisation osseuse pour l’âge. i. Dans un rapport du 13 juillet 2022, le Dr C______ a relevé que depuis le séjour à la CRR, le patient parvenait à marcher sans boiterie et sans douleurs. Le pronostic était favorable et une reprise du travail était prévue pour le 8 août 2022. j. Le 12 août 2022, l'assuré a informé la SUVA qu'il n'avait pas pu reprendre son activité d'électricien, dès lors que son employeur avait été déclaré en faillite. Son médecin avait prolongé son incapacité de travail jusqu'au 8 septembre 2022. k. Le 14 décembre 2022, le Dr C______ a indiqué que l'assuré ressentait une fatigue et des douleurs au niveau de la jambe gauche. L’arrêt de travail était reconduit et la poursuite des séances de physiothérapie préconisée. À la question de savoir si un dommage permanent était à craindre, le médecin traitant a mentionné des douleurs épisodiques. l. Sur demande de l’assuré, un second séjour a été organisé à la CRR, du 14 février au 9 mars 2023. Dans son rapport du 23 mars 2023, le Dr G______ a confirmé les diagnostics précédemment posés. La participation de l’intéressé aux thérapies avait été considérée comme bonne, mais fluctuante en raison de la focalisation sur la douleur, la volonté de donner le maximum comme incertaine et le niveau de cohérence pendant l'évaluation comme moyen. Les limitations fonctionnelles définitives comprenaient le port de charges supérieures à 15-20 kg, le port répété de charges supérieures à 5-10 kg, les montées et descentes répétées d’escaliers et l’utilisation répétée d'échelles, les positions accroupies et à genoux, et la station debout statique prolongées. La situation était sur le point d'être stabilisée sur le plan médical, et la poursuite de la physiothérapie permettrait d'améliorer l'endurance et la force du membre inférieure gauche, sans toutefois avoir une influence sur les limitations fonctionnelles retenues. Le pronostic de réinsertion dans l'ancienne activité était considéré comme défavorable. Dans une activité respectant les limitations fonctionnelles, l'assuré présentait des chances de réinsertion, bien que des facteurs non médicaux puissent influencer son retour sur le marché du travail. Étaient notamment joints à ce rapport une évaluation portant sur une mesure aux ateliers professionnels de la CRR, ainsi qu’un rapport de radiographies du genou gauche du 16 février 2023, aux termes duquel la gonarthrose gauche débutante était d’aspect inchangé par rapport à 2022. m. Dans un rapport du 26 avril 2023, la Dre F______ a confirmé les diagnostics précédemment posés, à l’exception du flexum non réductible du genou gauche, lequel avait pu être bien récupéré suite aux deux séjours, ainsi que les limitations fonctionnelles retenues par le Dr G______. La gonarthrose fémoro-tibiale interne minime n'était pas présente sur les radiographies effectuées dans les suites de l'événement de 2019 et était visible sur les premiers clichés standards du 15 avril 2022. Il en allait de même de la calcification de l'épine tibiale antérieure. L’arthrose d'origine post-traumatique était, selon la vraisemblance prépondérante, liée au premier accident de 2021. Elle n'avait pas évolué depuis le dernier examen et était susceptible d'expliquer des douleurs et de s'aggraver par la suite. L'état de santé était stabilisé. La capacité de travail dans l'activité d'électricien était nulle. Dans une activité respectant les limitations fonctionnelles retenues par la CRR, l'assuré présentait une pleine capacité de travail, sans diminution de rendement. Il n’y avait pas à envisager d’atteinte à l’intégrité. En cas d’aggravation de l’arthrose, l’indemnité pour atteinte à l’intégrité serait à réévaluer. n. Le 16 mai 2023, la SUVA a informé l'assuré qu'elle mettrait un terme au versement des indemnités journalières dès le 1 er juillet 2023 et poursuivrait l'examen du cas pour déterminer si d'autres prestations pourraient être allouées. B. a. Par décision du 15 juin 2023, la SUVA a nié le droit de l’assuré à une rente d'invalidité, au motif que la perte de revenu s’élevait à 9%, après comparaison des revenus sans invalidité (CHF 73'749.55) et avec invalidité (CHF 67'263.-). Par ailleurs, sur la base des constatations de la CRR, l’intéressé ne pouvait pas prétendre à une indemnité pour atteinte à l'intégrité. b. Dans une opposition du 6 juillet 2023, complétée le 21 juillet 2023, l'assuré a contesté cette décision. Un abattement sur le revenu d'invalide aurait dû être retenu, puisque le pronostic de réinsertion sur le marché de l'emploi était difficile, et il ne comprenait pas les raisons pour lesquelles le revenu hypothétique avait été calculé sur la base d’une durée de travail hebdomadaire de 41.7 heures. Enfin, une indemnité pour atteinte à l'intégrité aurait dû lui être allouée, compte tenu de son atteinte définitive au genou gauche, qui engendrait encore des douleurs et une boiterie. c. Par décision sur opposition du 27 octobre 2023, distribuée le 31 octobre 2023, la SUVA a rejeté l’opposition de l’assuré. Elle a relevé que l’intéressé était âgé de 48 ans, vivait en Suisse depuis 2010 et avait été en mesure de fournir ses services en qualité de monteur-électricien pour plusieurs entreprises. Il comprenait donc suffisamment le français et avait d’ailleurs été capable d'échanger avec ses collaborateurs et le personnel de la CRR. En outre, le niveau de compétence 1 déterminant ne nécessitait pas une bonne maîtrise d'une langue nationale. Par ailleurs, une réduction au titre du handicap dépendait de la nature des limitations fonctionnelles présentées et n'entrait en considération que si, sur un marché du travail équilibré, il n'y avait plus un éventail suffisamment large d'activités accessibles à l'assuré. En l'occurrence, les limitations fonctionnelles ne justifiaient pas d'appliquer un abattement d'invalide dès lors qu'elles ne restreignaient pas de manière significative les activités légères, étant encore rappelé que l'abattement au titre du handicap n'était pas automatique et que le salaire statistique retenu était tiré d'un tableau de l'Enquête suisse sur la structure des salaires (ci-après : ESS) correspondant à un faible niveau d'exigence englobant un grand nombre de tâches légères ou moyennement lourdes. Les limitations fonctionnelles ne restreignaient pas de manière significative les activités légères. S'agissant de la durée hebdomadaire de travail à retenir, elle a précisé que les salaires bruts standardisés tenaient compte d'un horaire de travail de 40 heures, soit une durée hebdomadaire inférieure à la moyenne usuelle dans les entreprises. Dans la mesure où les salaires tirés de l'ESS étaient en principe déterminés en fonction d'un horaire de 40 heures par semaine, le Tribunal fédéral a estimé qu'il fallait les rapporter à la durée hebdomadaire de travail durant l'année considérée. Le revenu de valide avait été déterminé sur la base des indications fournies par l'employeur et fixé à CHF 5'544.45, ce qui correspondait à un salaire annuel de CHF 72'104.45 (CHF 5'544.45 x 13). Après adaptation du salaire, le gain de valide a été arrêté à CHF 73'749.55. La comparaison de ces gains révélait une perte de CHF 6'486.55, soit un taux d’invalidité de 9%, insuffisant pour ouvrir le droit à une rente. S’agissant de l’indemnité pour atteinte à l'intégralité, l’intéressé n'avait apporté aucun élément de preuve sur le plan médical justifiant de s'écarter des observations du Dr G______ et de la Dre F______, laquelle avait livré des conclusions claires et dûment étayées, qui n’étaient remises en question par aucun élément médical objectif. Les désagréments invoqués par l’assuré au niveau de sa vie privée, respectivement professionnelle, ne pouvaient être pris en considération que dans un cadre médical objectif. C. a. Par acte du 30 novembre 2023, complété le 16 février 2024, l’assuré, représenté par une avocate, a interjeté recours contre la décision précitée. Il a conclu, sous suite de frais et dépens, à l’annulation de la décision entreprise, à l’octroi d’une rente d’invalidité de 19% et au renvoi du dossier à l’intimée pour qu’elle statue sur son droit à une indemnité pour atteinte à l’intégrité, dont il requérait un taux de 10%. Il a contesté l’absence de tout abattement, faisant valoir qu’il présentait d’importantes limitations fonctionnelles qui excluaient toute activité avec un port de charges légères et que son rendement était faible dans la plupart des activités, comme constaté à la CRR. En outre, il n’avait suivi que la scolarité obligatoire en Serbie et avait ensuite appris le métier d’électricien, qu’il avait exercé durant toute sa vie professionnelle, soit plus de 33 ans. Il était âgé de 49 ans, maitrisait mal le français et ne pouvait plus travailler dans le seul domaine dans lequel il avait de l’expérience. Il devrait donc accepter des activités professionnelles mal rémunérées pour rester compétitif. Sa situation justifiait un abattement de 10%. Concernant l’indemnité pour atteinte à l’intégrité, il a rappelé qu’une aggravation prévisible avait été retenue pour l’arthrose du genou gauche, de sorte que l’intimée devrait demander à son médecin-conseil de se prononcer sur l’aggravation prévisible et statuer en fonction sur le taux de l’indemnité. b. Dans sa réponse du 18 avril 2024, l’intimée a conclu au rejet du recours. Aucun abattement sur le revenu d’invalide n’était justifié. En effet, s’agissant des limitations fonctionnelles, un abattement n’entrait en considération que pour autant que, sur un marché du travail équilibré, il n’y ait plus un éventail suffisamment large d’activités accessibles à l’assuré. Or, les restrictions retenues ne limitaient pas excessivement le nombre de postes à disposition du recourant, notamment au regard du fait qu’il pouvait porter des charges allant jusqu’à 15 kg, et de façon répétée des charges de 5 à 10 kg. Elle a notamment rappelé que d’importantes autolimitations avaient été observées à la CRR et que le Dr C______ avait conclu à une capacité de travail entière avant le second séjour à la CRR, de surcroît dans l’activité habituelle. L’absence d’expérience et de formation n’était pas déterminante lorsque le revenu d’invalide était fixé en référence au salaire statistique pour des activités simples et répétitives de niveau de compétence 1, soit une catégorie d’emplois ne nécessitant ni formation ni expérience professionnelle spécifique. Ce niveau de compétence ne nécessitait pas une bonne maitrise d’une langue nationale, de sorte que la méconnaissance du français ne devait pas être prise en compte. De plus, le recourant était domicilié en Suisse depuis 14 ans, avait été en mesure d’exercer une activité exigeante et s’était exprimé sans recours à un interprète avec les collaborateurs de l’intimée, avec les médecins de la CRR et ses propres médecins. Le salaire d’invalide pouvait donc être confirmé. Concernant l’atteinte à l’intégrité, le Dr G______ avait constaté des signes dégénératifs « discrets », la Dre F______ avait retenu une gonarthrose fémoro-tibiale interne « minime », et observé que l’atteinte était stable et n’avait pas évolué en une année, après examen des radiographies d’avril 2022 et avril 2023. En l’absence de toute évolution entre ces deux clichés, il n’était pas possible de quantifier l’importance de la péjoration, au degré de la vraisemblance prépondérante requise. c. Par réplique du 17 mai 2024, le recourant a persisté dans les termes de son recours. Il a notamment souligné que sa formation d’électricien n’était pas reconnue par un titre suisse, qu’il n’avait aucune autre expérience professionnelle, qu’il présentait de nombreuses limitations fonctionnelles, qu’il parlait très mal le français et n’avait pas de connaissances en anglais ou dans une langue nationale. À cet égard, il ressortait du dossier que les contacts avaient été très compliqués et exclusivement possibles avec la traduction de son ex-belle-mère. Il convenait de déterminer si les limitations fonctionnelles constituaient un facteur qui l’obligerait à mettre en valeur sa capacité de travail résiduelle sur le marché du travail à des conditions économiquement plus défavorables que la moyenne, soit entrainaient un désavantage salarial. Dans les cas similaires aux siens, le Tribunal fédéral avait systématiquement reconnu le bien-fondé d’un abattement. Concernant l’indemnité pour atteinte à l’intégrité, l’absence d’évolution durant un bref laps de temps ne permettait pas d’affirmer que l’atteinte n’évoluerait pas à l’avenir. Les médecins avaient relevé que l’arthrose était responsable des douleurs et s’aggraverait. La question était donc centrale et les médecins de l’intimée n’avait pas été interpellés à son sujet. Il existait très probablement des données médicales détaillées pour l’évolution usuelle de ce type d’arthrose. d. Dans sa duplique, l’intimée a également maintenu ses conclusions. Elle a rappelé qu’elle avait déjà tenu compte des restrictions fonctionnelles dans la détermination de la capacité de travail du recourant. Le niveau de compétences 1 contenait, selon la jurisprudence, de nombreux emplois avec des tâches simples et légères compatibles avec les limitations retenues. Il n’y avait aucune raison d’effectuer un abattement à ce titre. Elle a en outre relevé que l’intéressé avait occupé un poste durant plusieurs années en qualité d’électricien avec toutes les exigences qui accompagnaient ce travail et sans que la langue ne constitue un frein à son intégration au sein de l’entreprise. L’arthrose avait fait l’objet d’une appréciation par la Dre F______, le 26 avril 2023, laquelle avait confirmé que l’atteinte était stable du point de vue radiologique. Il n’existait aucune raison de penser qu’une aggravation était à attendre justifiant une indemnité pour atteinte à l’intégrité. e. Copie de cette écriture a été envoyée au recourant le 23 juillet 2024. EN DROIT 1.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À teneur de l'art. 1 al. 1 LAA, les dispositions de la LPGA s'appliquent à l'assurance-accidents, à moins que la loi n'y déroge expressément. 1.3 Le délai de recours est de trente jours (art. 56 LPGA ; art. 62 al. 1 de la de loi sur la procédure administrative du 12 septembre 1985 [LPA - E 5 10]). Interjeté dans la forme et le délai prévus par la loi, le recours est recevable. 2. Le litige porte sur le bien-fondé de la décision de l’intimée niant les droits du recourant à une rente d'invalidité et à une indemnité pour atteinte à l'intégrité, singulièrement sur la prise en compte d’un abattement dans la détermination du revenu d’invalide et sur une éventuelle aggravation prévisible de l’arthrose du genou gauche. 3. Conformément à l’art. 18 al. 1 LAA, si l’assuré est invalide (art. 8 LPGA) à 10% au moins par suite d’un accident, il a droit à une rente d’invalidité, pour autant que l’accident soit survenu avant l’âge de référence.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3.1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3.2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Lorsque la personne assurée, en bonne santé, ne travaillerait plus à son ancien poste, le revenu de valide doit être déterminé, conformément à la pratique, au moyen des valeurs statistiques (arrêt du Tribunal fédéral 8C_214/2023 du 20 février 2024 consid. 4.2.1 et les références). 3.3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w:t>
      </w:r>
    </w:p>
    <w:p>
      <w:r>
        <w:rPr>
          <w:b/>
        </w:rPr>
        <w:t>E. 30</w:t>
      </w:r>
    </w:p>
    <w:p>
      <w:r>
        <w:t>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étant précisé que les tableaux TA1, T1 et T17 de l’ESS 2022 ont été publiés le 29 mai 2024 et l’ESS 2020 le 23 août 2022. 3.3.1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3.3.2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 arrêts du Tribunal fédéral 8C_454/2023 du 19 décembre 2023 consid. 5.4 ; 8C_147/2023 du 8 août 2023 consid. 5.2.2 et les arrêts cités). La jurisprudence accorde notamment une déduction sur les revenus d'invalide si la capacité de travail d'une personne assurée est limitée, même lorsqu'elle effectue un travail physiquement léger et non qualifié (ATF 126 V 75 consid. 5a/bb). Si, en revanche, un travail léger à moyen-lourd est raisonnable, aucune déduction n'est justifiée, même si les performances sont limitées, car le salaire barème au niveau d'exigence 4 (niveau de compétence de l’ESS de 2012) comprend déjà un grand nombre de tâches légères et moyennement lourdes (arrêts du Tribunal fédéral 8C_381/2017 du 7 août 2017 consid. 4.2.2 ; 8C_253/2017 du 29 juin 2017 consid. 4.3.2 ; 8C_805/2016 du 22 mars 2017 consid. 3.4.2). Dans une affaire concernant un assuré qui devait éviter les montées et les descentes d'escaliers, la marche sur terrain inégal et les marches prolongées sur terrain plat, le port de charges lourdes et le port répétitif de charges moyennes, ainsi que les positions contraignantes pour le genou, le Tribunal fédéral a constaté qu’au regard des nombreuses activités que recouvraient les secteurs de la production et des services, un nombre suffisant d'entre elles correspondaient à des travaux respectant les limitations fonctionnelles de l'assuré. Une déduction supplémentaire sur le salaire statistique ne se justifiait ainsi pas pour tenir compte des circonstances liées à son handicap (arrêt du Tribunal fédéral 8C_659/2021 précité consid. 4.3.1). 3.3.3 L'absence d'expérience et de formation ne joue pas de rôle lorsque le revenu d'invalide est déterminé en référence au salaire statistique auquel peuvent prétendre les hommes effectuant des activités simples et répétitives de niveau de compétence 1. En effet, ce niveau de compétence de l'ESS concerne une catégorie d'emplois ne nécessitant ni formation ni expérience professionnelle spécifique (arrêts du Tribunal fédéral 8C_659/2021 précité consid. 4.3.2 ; 8C_118/2021 du 21 décembre 2021 consid. 6.3.2 ; 8C_175/2020 du 22 septembre 2020 consid. 4.2). 3.3.4 Par ailleurs, le niveau de compétence 1 ne nécessite pas, selon la jurisprudence constante, une bonne maîtrise d'une langue nationale (arrêts du Tribunal fédéral 8C_64/2021 du 14 avril 2021 consid. 6.3 ; 9C_115/2018 du 5 juillet 2018 consid. 5.2 et les références). 3.3.5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 3.4 Le salaire fondé sur les ESS doit encore être adapté à l’horaire de travail usuel de la branche et indexé à l’année déterminante en tenant compte des valeurs spécifiques au sexe (ATF 129 V 408 ).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 3.5 Le taux d'invalidité doit être arrondi au pourcentage supérieur ou inférieur selon les règles mathématiques reconnues. Si le résultat est inférieur ou égal à x.49...%, il convient donc de l’arrondir à x%. Cela vaut également dans l'assurance-accidents, même si l'arrondi à l'unité supérieure ou inférieure (hormis la valeur de référence de 10% [ cf . art. 18 al. 1 LAA]) représente une perte ou un gain de quelques francs sur le montant mensuel de la rente (ATF 131 V 121 consid. 3.2. et 3.3 et les références; arrêt du Tribunal fédéral 8C_167/2022 du 18 août 2022 consid. 5.4). 3.6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Aussi n’existe-t-il pas, en droit des assurances sociales, un principe selon lequel l’administration ou le juge devrait statuer, dans le doute, en faveur de l’assuré (ATF 135 V 39 consid. 6. 1 et la référence). 4. En l’espèce, l’intimée a nié le droit du recourant à une rente au motif que son degré d’invalidité, fixé à 9%, était insuffisant. Il ressort de la décision litigieuse qu’elle a déterminé le revenu avec invalidité sur la base de l’ESS 2020 (homme, secteur privé, niveau de compétence 1, CHF 5'251.- par mois). Après adaptation à la durée de travail hebdomadaire usuelle en Suisse (CHF 5'251.- : 40 x 41.70 heures x 12), le salaire annuel était de CHF 65'815.11, porté à CHF 67'262.62 compte tenu de l'évolution des salaires jusqu'en 2023. Quant au salaire sans invalidité, elle l’a arrêté à CHF 73'749.55, sur la base des indications fournies par l’ancien employeur (CHF 5'544.45 x 13 et adaptation du salaire). 4.1 Le recourant conteste uniquement l’absence de prise en considération d’un abattement dans la détermination du revenu d’invalide. 4.1.1 En ce qui concerne un éventuel abattement lié aux limitations fonctionnelles, la chambre de céans rappellera que doivent être évités le port de charges supérieures à 15-20 kg, le port répété de charges supérieures à 5-10 kg, les montées et descentes répétées d’escaliers et d'échelles, les positions accroupies, à genoux et debout prolongées. Le recourant ne remet pas en cause ces restrictions, qui représentent des mesures relativement classiques d'épargne en vue d'éviter des gonalgies. Elles ne sauraient donc être considérées comme importantes. Il sera encore observé que contrairement à ce que soutient l’intéressé, les activités impliquant un port de charges légères sont exigibles, puisqu’aucune restriction n’est retenue pour celles de moins de 5 kg et celles entre 5 et 10 kg devant uniquement être évitées de façon répétée. Le niveau de compétence 1 de l'ESS contient suffisamment d'emplois avec des tâches simples et légères, compatibles avec les limitations fonctionnelles du recourant. Une déduction sur le salaire statistique ne se justifie donc pas à ce titre. 4.1.2 Le recourant fait également valoir que le rapport de la CRR attesterait d’un rendement faible dans la plupart des activités. Certes, l’évaluation aux ateliers professionnels a mis en évidence une vitesse d’exécution ralentie pour certaines activités. Toutefois, il ressort très clairement du rapport y relatif que les observations n’étaient que le reflet des limitations et des performances auxquelles l’intéressé avait bien voulu consentir, qu’il avait adopté des comportements opposés, soit en s’autolimitant soit en effectuant des manutentions en force et en vitesse sans réflexion ergonomique. De plus, le patient rapportait diverses douleurs aux niveaux des épaules, du dos et de la fesse droite, lesquelles sont sans rapport avec l’accident assuré. Il sera également relevé que le Dr G______ a fait état d’une participation aux thérapies fluctuante en raison de la focalisation sur la douleur, et retenu une incertitude quant à la volonté du patient « de donner le maximum ». Il a été conclu que le recourant était, d'un point de vue strictement médical, objectivement en mesure de reprendre à plein temps l'exercice d'une activité lucrative sans diminution de rendement, ce que l’intéressé ne conteste pas. 4.1.3 S’agissant du niveau de français du recourant, il est rappelé la jurisprudence constante, aux termes de laquelle le niveau de compétence 1, déterminant en l’occurrence, ne nécessite pas une bonne maîtrise d'une langue nationale. Si les pièces du dossier attestent des difficultés du recourant, elles permettent également de conclure que celui-ci « se débrouille pour parler et comprendre » (notice téléphonique de l’intimée du 12 août 2022). Son niveau de français, avec une « expression et compréhension simple » n’a par ailleurs pas été un obstacle lors de ses activités aux ateliers de la CRR. On relèvera encore que l’intéressé a été en mesure de travailler pour différents employeurs depuis son arrivée à Genève en 2007. 4.1.4 Le recourant ne peut pas non plus se prévaloir de son impossibilité à exercer le seul métier dans lequel il dispose d’une expérience et de son absence de toute formation reconnue en Suisse, dès lors que les activités pertinentes dans le cas présent ne nécessitent ni formation ni expérience professionnelle spécifiques. 4.1.5 En définitive, rien ne permet de retenir que le recourant, âgé de 48 ans au moment de la décision litigieuse, au bénéfice d'un permis d'établissement, vivant en Suisse depuis 2007, qui dispose d'une certaine capacité d'adaptation sur le plan professionnel, aurait des perspectives de gain moindres. La chambre de céans ne pouvant pas, sans motif pertinent, substituer sa propre appréciation à celle de l'administration, aucun abattement ne sera appliqué au salaire statistique. 4.2 À toutes fins utiles, la chambre de céans observera à l’attention du recourant que le calcul opéré par l’intimée lui est avantageux. 4.2.1 En effet, concernant le salaire sans invalidité, il ressort du dossier que l’intéressé a perdu son travail suite à la faillite de son employeur, et non pas en raison de ses problèmes de santé. Dans de telles circonstances, le revenu de valide doit être déterminé, conformément à la pratique, au moyen des valeurs statistiques. L’intimée aurait donc dû se rapporter aux ESS. Si on se référait au tableau T17 « Salaire mensuel brut (valeur centrale) selon les groupes de professions, l'âge et le sexe ; Secteur privé et secteur public (Confédération, cantons, districts, communes, corporations) ensemble, Suisse, en 2020 », étant rappelé que l’ESS 2022 n’avait pas encore été publiée lors du prononcé de la décision litigieuse, il conviendrait de retenir le « Grand groupe de professions 9 », soit celui correspondant au niveau de compétence 1, puisque la catégorie 7 des « Métiers qualifiés de l’industrie et de l’artisanat » ne saurait entrer en considération, dès lors que le recourant ne peut se prévaloir d’aucun diplôme reconnu en Suisse. Pour un homme âgé entre 30 et 49 ans, le salaire mensuel pour les « Profession élémentaires » s’élève à CHF 5'329.- et le revenu de la ligne 93, « Manœuvres des mines, du bâtiment, des trav. publics, ind. manufact. et transp. » mentionne un revenu mensuel de CHF 5'564.-. En tenant compte de ce dernier, plus élevé, il en résulte un revenu annuel de CHF 66'768.-, lequel doit être adapté à l’horaire de travail usuel de la branche, soit 41.1 heures en 2020 (Durée normale du travail dans les entreprises selon la division économique, D 35 - Production et distribution d’énergie) et qui correspond à un montant de CHF 68'604.10. Compte tenu des indices déterminants (2020 : 2298 ; 2023 : 2343 pour un homme [Évolution des salaires nominaux, des prix à la consommation et des salaires réels, 2010-2023]), le revenu se monte à CHF 69'947.50 après indexation à 2023. Une telle solution serait donc défavorable pour le recourant, au vu du salaire de valide fixé par l’intimée à CHF 73'749.55, d’après les indications de l’ancien employeur. 4.2.2 S’agissant du revenu avec invalidité, l’intimée a retenu un salaire mensuel de CHF 5'261.- en se référant à l’ESS 2020, sans toutefois en préciser le tableau. Cette information ne ressort pas non plus clairement de son document intitulé « Calcul du taux d’invalidité avec les chiffres de l’enquête suisse sur la structure des salaires » (pièce 146), qui mentionne uniquement « Branche économique : 01-96 TOTAL ». Comme relevé précédemment, il convient de se référer au TA1_skill_level, ligne « Total ». Or, en 2020, le revenu s’élevait à CHF 5'357.- pour un homme avec un niveau de compétence 1, ce qui correspond à un revenu annuel de CHF 64'284.-, porté à CHF 67'016.10 compte tenu de la durée normale de travail de 41.7 heures, puis à CHF 68'328.40 après indexation à 2023, soit un montant supérieur à celui pris en considération par l’intimée. 5.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e phrase). Le Conseil fédéral édicte des prescriptions détaillées sur le calcul de l'indemnité (al. 2).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Il est équitablement tenu compte des aggravations prévisibles de l'atteinte à l'intégrité ; une révision n'est possible qu'en cas exceptionnel, si l'aggravation est importante et n'était pas prévisible (al. 4). 5.1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 5.2 L’art. 36 OLAA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 134/03 du 12 janvier 2004 consid. 5.2). 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(arrêt du Tribunal fédéral 8C_746/2022 du 18 octobre 2023 consid. 4.2 et les références). 5.3 L’annexe 3 à l'OLAA comporte un barème, reconnu conforme à la loi et non exhaustif (ATF 124 V 29 consid. 1b et les références ; 124 V 209 consid. 4a/bb et les références ; arrêt du Tribunal fédéral 8C_745/2022 du 29 juin 2023 consid. 3.2 et la référence), des lésions fréquentes et caractéristiques, évaluées en pour cent (ATF 124 V 209 consid. 4bb).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Selon la table 5, « Indemnisation des atteintes à l ’intégrité selon la LAA », relative à l’atteinte à l ’intégrité résultant d ’arthroses, aucune indemnité n’est prévue en cas d’arthrose légère. 5.4 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l'art. 36 al. 4 OLAA, doit être fixé sur la base de constatations médicales (arrêt du Tribunal fédéral 8C_745/2022 du 29 juin 2023 consid. 3.3 et les références). Si l'atteinte à la santé évolue dans le cadre du pronostic initial, il est exclu de réviser une indemnité pour atteinte à l'intégrité une fois que celle-ci a été accordée. En revanche, l'indemnité peut être réévaluée si l'atteinte à l'intégrité s'aggrave ultérieurement de manière significative (d’au moins 5%) par rapport au pronostic (arrêt du Tribunal fédéral 8C_746/2022 du 18 octobre 2023 consid. 2.2 et les références ; RAMA 1991 n° U 132 p. 305).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 il a également admis que le développement d’une arthrose fémoro-patellaire moyenne est une aggravation importante, laquelle n’avait pas été prise en considération initialement (arrêt du Tribunal fédéral 8C_751/2023 du 21 mai 2024 consid. 6.2.2). 6. En l’occurrence, le recourant requiert le renvoi de la cause à l’intimée pour que cette dernière invite son médecin-conseil à se déterminer sur l’aggravation prévisible de l’arthrose du genou gauche. 6.1 La chambre de céans relèvera cependant que la Dre F______ s’est prononcée sur la question, dans son rapport du 26 avril 2023. Elle a expliqué qu’aucune indemnité n’était à envisager pour cette arthrose, qu’elle a qualifiée de minime. Cette appréciation quant au degré de gravité de cette atteinte n’est pas critiquable, puisque le rapport de radiographie du 16 février 2023 fait état d’une arthrose débutante. L’arthrose n’étant que légère, ce que le recourant ne conteste au demeurant pas, celle-ci n’ouvre en principe pas le droit à une indemnité, dès lors que le recourant ne présente pas d’autres troubles, notamment pas de troubles fonctionnels de son membre inférieur gauche. 6.2 En ce qui concerne l’aggravation prévisible, il ressort des explications de la Dre F______ que l’arthrose n’a pas évolué entre les 15 avril 2022 et 16 février 2023, mais qu’elle est susceptible de s’aggraver, qu’une « rechute » est possible. L’absence d’évolution entre les examens radiologiques de 2022 et 2023 est également attestée dans les rapports de radiographie, ainsi que par le rapport du Dr G______. Dans ces circonstances, l’intimée était fondée à retenir que l’aggravation, qui ne peut certes pas être exclue, n’est en l’état pas prévisible. Son évolution ne peut pas être estimée en l’absence de toute progression lors des deux derniers contrôles. Cela étant, conformément à la jurisprudence, en cas de développement d’une arthrose de degré moyen, celle-ci sera considérée comme une aggravation importante, qui n’avait initialement pas été prise en considération, et pourra alors faire l’objet d’une demande de réévaluation. 7. Au vu de ce qui précède, le recours est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