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A/3/2022 vom 16. Juni 2022</w:t>
      </w:r>
    </w:p>
    <w:p>
      <w:r>
        <w:t>GE Cour de justice, 2022-06-16, FR</w:t>
      </w:r>
    </w:p>
    <w:p>
      <w:r>
        <w:rPr>
          <w:b/>
        </w:rPr>
        <w:t xml:space="preserve">Quelle: </w:t>
      </w:r>
      <w:r>
        <w:t>https://mcp.opencaselaw.ch/entscheid/ge_gerichte_A_3_2022</w:t>
      </w:r>
    </w:p>
    <w:p>
      <w:r>
        <w:t>FR: GE_GERICHTE A/3/2022 du 16 juin 2022</w:t>
      </w:r>
    </w:p>
    <w:p>
      <w:r>
        <w:t>IT: GE_GERICHTE A/3/2022 del 16 giugno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en temps utile (art. 38 al. 4 let. c et 60 LPGA), compte tenu de la suspension des délais du 18 décembre au 2 janvier inclusivement inclusivement (art. 61 let. b LPGA et art. 89B de la loi sur la procédure administrative du 12 septembre 1985 (LPA - E 5 10), le recours est recevable. ![endif]&gt;![if&gt;</w:t>
      </w:r>
    </w:p>
    <w:p>
      <w:r>
        <w:rPr>
          <w:b/>
        </w:rPr>
        <w:t>E. 3</w:t>
      </w:r>
    </w:p>
    <w:p>
      <w:r>
        <w:t>Le litige porte uniquement sur la quotité de la sanction de onze jours prononcée contre le recourant, pour avoir fourni un nombre insuffisant de recherches d’emploi, en situation de récidive.![endif]&gt;![if&gt;</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fournis.![endif]&gt;![if&gt;</w:t>
      </w:r>
    </w:p>
    <w:p>
      <w:r>
        <w:rPr>
          <w:b/>
        </w:rPr>
        <w:t>E. 5</w:t>
      </w:r>
    </w:p>
    <w:p>
      <w:r>
        <w:t>L'art. 26 al. 2 de l'ordonnance sur l'assurance-chômage obligatoire et l'indemnité en cas d'insolvabilité du 31 août 1983 (OACI - RS 837.02), dispose que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![endif]&gt;![if&gt;</w:t>
      </w:r>
    </w:p>
    <w:p>
      <w:r>
        <w:rPr>
          <w:b/>
        </w:rPr>
        <w:t>E. 6</w:t>
      </w:r>
    </w:p>
    <w:p>
      <w:r>
        <w:t>Depuis l'entrée en vigueur le 1 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 l'absence d'excuse valable, les recherches d'emploi ne sont plus prises en considération. Cet article a été considéré comme conforme à la loi (ATF 139 V 164 ). Sauf excuse valable, une suspension du droit à l'indemnité peut être prononcée si les preuves ne sont pas fournies dans le délai ; peu importe qu'elles soient produites ultérieurement, par exemple dans une procédure d'opposition (arrêt du Tribunal fédéral 8 C 758/2017 du 19 octobre 2018). ![endif]&gt;![if&gt;</w:t>
      </w:r>
    </w:p>
    <w:p>
      <w:r>
        <w:rPr>
          <w:b/>
        </w:rPr>
        <w:t>E. 7</w:t>
      </w:r>
    </w:p>
    <w:p>
      <w:r>
        <w:t>La suspension du droit à l'indemnité est soumise exclusivement aux dispositions de la LACI et de ses dispositions d'exécution (Thomas NUSSBAUMER, Arbeitslosenversicherung, in Soziale Sicherheit, SBVR vol. XIV, 2 ème éd. 2007, p. 2424 n. 825). L'art. 30 al. 1 let. d LACI dispose que le droit de l’assuré à l’indemnité est suspendu lorsqu’il est établi que celui-ci n’observe pas les prescriptions de contrôle du chômage ou les instructions de l’autorité compétente. Le défaut ou l’insuffisance de recherches d’emploi et la remise tardive de recherches d’emploi effectuées représentent des inobservations des prescriptions de contrôle du chômage ou des instructions de l’autorité compétente, visées par l’art. 30 al. 1 let. d LACI. ![endif]&gt;![if&gt;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 316/07 du 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w:t>
      </w:r>
    </w:p>
    <w:p>
      <w:r>
        <w:rPr>
          <w:b/>
        </w:rPr>
        <w:t>E. 8</w:t>
      </w:r>
    </w:p>
    <w:p>
      <w:r>
        <w:t>![endif]&gt;![if&gt;</w:t>
      </w:r>
    </w:p>
    <w:p>
      <w:r>
        <w:rPr>
          <w:b/>
        </w:rPr>
        <w:t>E. 8.1</w:t>
      </w:r>
    </w:p>
    <w:p>
      <w:r>
        <w:t>Conformément à l’art. 30 al. 2 LACI, l'autorité cantonale prononce la suspension au sens de l'al. 1, let. d. La durée de la suspension est proportionnelle à la gravité de la faute selon l'art. 30 al. 3, 3 ème phr. LACI. L'OACI distingue trois catégories de faute - à savoir les fautes légères, moyennes et graves - et prévoit, pour chacune d'elles, une durée minimale et maximale de suspension, qui est de un à quinze jours en cas de faute légère, de seize à trente jours en cas de faute de gravité moyenne, et de trente-et-un à soixante jours en cas de faute grave (art. 45 al. 3 OACI). Si l'assuré est suspendu de façon répétée dans son droit à l'indemnité, la durée de la suspension est prolongée en conséquence. Les suspensions subies pendant les deux dernières années sont prises en compte dans le calcul de la prolongation (art. 45 al. 5 OACI).</w:t>
      </w:r>
    </w:p>
    <w:p>
      <w:r>
        <w:rPr>
          <w:b/>
        </w:rPr>
        <w:t>E. 8.2</w:t>
      </w:r>
    </w:p>
    <w:p>
      <w:r>
        <w:t>Selon la jurisprudence rendue à propos de l'ancien art. 45 al. 2bis OACI (devenu l'art. 45 al. 5 OACI), il y a lieu de sanctionner plus sévèrement un assuré qui a déjà fait l'objet de sanction antérieure et ce sans égard à la nature des motifs de sanction retenue (arrêt du 4 mai 2010 [ 8C_518/2009 ] consid. 5). En cas de succession de fautes liées à des motifs de sanctions différents, pour la dernière faute commise, il convient d'appliquer la fourchette correspondant au motif de la dernière faute, et ce pour un premier manquement, à quoi il faut ajouter quelques jours de suspension, selon l'appréciation de l'autorité compétente (barème SECO, D63a-D64). Plus le premier manquement est grave et récent, plus le nombre de jours à ajouter pour la dernière faute commise doit être élevé (Boris RUBIN, op. cit., n. 126 ad art. 30). La durée de la suspension du droit à l'indemnité de chômage est fixée compte tenu de la faute, mais aussi du principe de proportionnalité (Thomas NUSSBAUMER, op. cit., p. 2435, n° 855).</w:t>
      </w:r>
    </w:p>
    <w:p>
      <w:r>
        <w:rPr>
          <w:b/>
        </w:rPr>
        <w:t>E. 8.3</w:t>
      </w:r>
    </w:p>
    <w:p>
      <w:r>
        <w:t>En tant qu'autorité de surveillance, le SECO a adopté dans son bulletin LACI IC un barème indicatif à l'intention des organes d'exécution (ci-après : barème SECO).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De plus, les directives administratives ne sont pas contraignantes pour le tribunal. Toutefois, la juridiction en tient compte dans sa décision, pour autant qu'elles permettent une interprétation des dispositions légales applicables qui soit adaptée au cas d'espèce et lui rende justice. Le juge ne s'écarte donc pas des directives administratives sans motif pertinent si elles représentent une concrétisation convaincante des exigences légales. À cet égard, les efforts de l'administration pour assurer une application égale de la loi par le biais de directives internes sont pris en compte (arrêt du Tribunal fédéral 8C_214/2020 du 18 février 2021 consid. 3.2 ; ATF 141 V 365 consid. 2.4). Selon le barème SECO, lorsque la personne assurée est suspendue durant la période d’observation de deux ans pour la même raison (le même état de fait), l’autorité cantonale respectivement les offices régionaux de placement prolongent la durée de suspension en suivant la grille de suspension (chiffre D63c) (arrêt du Tribunal fédéral 8C_214/2020 du 18 février 2021 consid. 3.2). Toujours selon le barème SECO (D79), le défaut de recherches d'emploi ou la remise tardive de celles-ci pendant la période de contrôle entraînent la première fois une suspension de cinq à neuf jours, la seconde fois une suspension de dix à dix-neuf jours et la troisième fois le renvoi pour décision à l'autorité cantonale.</w:t>
      </w:r>
    </w:p>
    <w:p>
      <w:r>
        <w:rPr>
          <w:b/>
        </w:rPr>
        <w:t>E. 8.4</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5a).![endif]&gt;![if&gt;</w:t>
      </w:r>
    </w:p>
    <w:p>
      <w:r>
        <w:rPr>
          <w:b/>
        </w:rPr>
        <w:t>E. 10</w:t>
      </w:r>
    </w:p>
    <w:p>
      <w:r>
        <w:t>En l'espèce, le recourant admet les faits et le principe de la sanction mais critique la quotité de cette dernière au motif qu’elle ne serait pas conforme aux dispositions applicables, d’une part, et disproportionnée, d’autre part. Selon ce dernier, les deux manquements concernant tous deux le mois de septembre 2020, devraient être considérés et traités comme un seul manquement, susceptible d’un ajout de trois jours, soit un total de huit jours, pouvant être réduit à sept jours en tenant compte de la situation personnelle du recourant.![endif]&gt;![if&gt; L’intimé considère que la quotité de la sanction est conforme aux dispositions, compte tenu de la quotité prévue pour un nombre insuffisant de recherches d’emplois, pour lequel une sanction de cinq à neuf jours est prévue la deuxième fois, ce à quoi il faut ajouter deux fois trois jours, en raison des deux manquements précédents pour des faits différents, ce qui, de surcroit, respecterait le principe de la proportionnalité.</w:t>
      </w:r>
    </w:p>
    <w:p>
      <w:r>
        <w:rPr>
          <w:b/>
        </w:rPr>
        <w:t>E. 10.1</w:t>
      </w:r>
    </w:p>
    <w:p>
      <w:r>
        <w:t>Le recourant conteste l’ampliation de la sanction, telle qu’effectuée par l’OCE en considérant qu’il y a eu, certes, deux violations de ses obligations pendant le mois de septembre 2020 - soit l’absence à la mesure du marché du travail et la remise tardive de ses recherches d’emploi au mois de septembre 2020 - mais que dès lors que les deux violations de ses obligations se sont déroulées toutes deux uniquement pendant le mois de septembre 2020, il faudrait considérer qu’il n’y a finalement qu’un seul et unique manquement, susceptible d’ajouter au maximum trois jours à la sanction de base de cinq jours. Les manquements de même nature (insuffisance des recherches d’emploi entre mai et août 2020 et insuffisance des recherches d’emploi en juillet 2021) ont été sanctionnés par la suspension de cinq jours. Conformément au ch. D79 1C. 2 du barême SECO, en cas de recherches d’emploi insuffisantes, pour la deuxième fois, le barême SECO prévoit une suspension de cinq à neuf jours. La sanction de cinq jours retenue par l’OCE découle de sa deuxième remise de recherches d’emploi en nombre insuffisant (première fois : recherches insuffisantes entre mai et août 2020 sanctionnées en septembre 2020) ; elle correspond au minimum et n’est pas critiquée par le recourant.</w:t>
      </w:r>
    </w:p>
    <w:p>
      <w:r>
        <w:rPr>
          <w:b/>
        </w:rPr>
        <w:t>E. 10.2</w:t>
      </w:r>
    </w:p>
    <w:p>
      <w:r>
        <w:t>Les manquements pour des faits différents (non présentation à une mesure du marché du travail en septembre 2020 et remise tardive des recherches d’emploi de septembre 2020) ont tous deux eu lieu en septembre 2020. Le barème SECO sous ch. D63d traite du cas des suspensions répétées pour un fait différent. Il stipule que pour prolonger la durée de suspension en conséquence, les ACt/ORP ne prennent en compte que les suspensions décidées par les ACt/ORP. Si la personne assurée est à nouveau suspendue durant la période d'observation de deux ans, la durée de suspension doit être prolongée en conséquence, tout en tenant compte du comportement général de la personne assurée. Les ACt/ORP sont responsables de prolonger la durée de suspension selon leur appréciation et de justifier leur choix dans la décision. De la même manière, s'ils renoncent à prolonger la période de suspension, ils doivent le justifier dans leur décision. Le délai de deux ans entre les sanctions précédentes et la décision querellée n’étant pas dépassé, l’OCE était en droit de prolonger la durée de la suspension. A cet égard, le raisonnement du recourant selon lequel un seul manquement devrait être retenu pour les deux fautes de nature différente commises au mois de septembre 2020 est erroné car, dans bien des cas, un cumul de sanctions intervient sans même que l'assuré soit mis en situation de modifier son comportement (arrêt du Tribunal fédéral 8C_518/2009 du 4 mai 2010 consid. 5). En cas de fautes successives, les sanctions se cumulent. Elles sont prises séparément. Il n'y a pas de peine d'ensemble (Boris RUBIN, op. cit., n. 19 ad art. 30). Par conséquent, bien que quelques jours seulement séparent les manquements, la récidive est réalisée. Dès lors, l’addition par l’OCE de deux manquements, comptant pour trois jours chacun, ne prête pas le flanc à la critique. Le chiffre D64 du barème SECO précise encore que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Il sied également de tenir compte, dans la fixation de la quotité de la sanction, de la situation personnelle du recourant, difficile sur le plan personnel, l’obligeant notamment à avoir recours aux services sociaux pour s’alimenter. Le recourant n’a pas de formation et vit en situation précaire dans un environnement social peu favorisé. Sa situation est aggravée par une condition médicale sévère, en raison de sa séropositivité. Ces éléments de nature personnelle n’ont pas été contestés par l’intimé qui n’indique, toutefois, nulle part, ni dans la première décision ni dans la décision sur opposition, avoir tenu compte de la santé et de la situation sociale de l’intéressé dans la fixation de la sanction.</w:t>
      </w:r>
    </w:p>
    <w:p>
      <w:r>
        <w:rPr>
          <w:b/>
        </w:rPr>
        <w:t>E. 10.3</w:t>
      </w:r>
    </w:p>
    <w:p>
      <w:r>
        <w:t>À l’aune de ces différents éléments et des circonstances du cas particulier, la chambre de céans considère qu’il convient de réduire d’un jour la quotité de trois jours retenue par l’OCE, pour chacune des récidives pour des faits différents, étant rappelé que c’est le chiffre minimum de la fourchette allant de cinq à neuf jours qui a été retenu par l’OCE pour sanctionner la récidive de recherches d’emploi insuffisantes.</w:t>
      </w:r>
    </w:p>
    <w:p>
      <w:r>
        <w:rPr>
          <w:b/>
        </w:rPr>
        <w:t>E. 10.4</w:t>
      </w:r>
    </w:p>
    <w:p>
      <w:r>
        <w:t>Le recours sera donc partiellement admis et la décision réformée, le nombre de jours de suspension du droit à l’indemnité de chômage étant réduit de onze à neuf jours (5 jours + 2 x 2 jours en lieu et place de 2 x 3 jours).</w:t>
      </w:r>
    </w:p>
    <w:p>
      <w:r>
        <w:rPr>
          <w:b/>
        </w:rPr>
        <w:t>E. 11</w:t>
      </w:r>
    </w:p>
    <w:p>
      <w:r>
        <w:t>Le recourant, représenté par un avocat, obtient partiellement gain de cause, de sorte qu'il a droit à une indemnité à titre de participation à ses frais et dépens, que la chambre de céans fixera à CHF 800.- (art. 61 let. g LPGA ; art. 89H al. 3 de la loi sur la procédure administrative du 12 septembre 1985 – LPA ; RS E 5 10 ; art. 6 du règlement sur les frais, émoluments et indemnités en procédure administrative du 30 juillet 1986 ; RFPA - RS E 5 10.03). ![endif]&gt;![if&gt;</w:t>
      </w:r>
    </w:p>
    <w:p>
      <w:r>
        <w:rPr>
          <w:b/>
        </w:rPr>
        <w:t>E. 12</w:t>
      </w:r>
    </w:p>
    <w:p>
      <w:r>
        <w:t>Pour le surplus, en l’absence de loi spéciale prévoyant des frais judiciaires, la procédure est gratuite (art. 61 let. fbis LPGA en lien avec l’art. 1 al. 1 LACI).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