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A/3996/2023 vom 12. März 2024</w:t>
      </w:r>
    </w:p>
    <w:p>
      <w:r>
        <w:t>GE Cour de justice, 2024-03-12, FR</w:t>
      </w:r>
    </w:p>
    <w:p>
      <w:r>
        <w:rPr>
          <w:b/>
        </w:rPr>
        <w:t xml:space="preserve">Quelle: </w:t>
      </w:r>
      <w:r>
        <w:t>https://mcp.opencaselaw.ch/entscheid/ge_gerichte_A_3996_2023</w:t>
      </w:r>
    </w:p>
    <w:p>
      <w:r>
        <w:t>FR: GE_GERICHTE A/3996/2023 du 12 mars 2024</w:t>
      </w:r>
    </w:p>
    <w:p>
      <w:r>
        <w:t>IT: GE_GERICHTE A/3996/2023 del 12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36 du règlement relatif à la procédure d'opposition au sein de l'université du 16 mars 2009 - RIO-UNIGE ; art. 62 al. 1 let. a de la loi sur la procédure administrative du 12 septembre 1985 ‑ LPA ‑ E 5 10). Posté en Suisse, le recours est conforme à l’art. 17 al. 4 LPA sur la computation des délais.</w:t>
      </w:r>
    </w:p>
    <w:p>
      <w:r>
        <w:rPr>
          <w:b/>
        </w:rPr>
        <w:t>E. 2</w:t>
      </w:r>
    </w:p>
    <w:p>
      <w:r>
        <w:t>Le litige est dirigé contre le refus d’admission au doctorat en droit.</w:t>
      </w:r>
    </w:p>
    <w:p>
      <w:r>
        <w:rPr>
          <w:b/>
        </w:rPr>
        <w:t>E. 2.1</w:t>
      </w:r>
    </w:p>
    <w:p>
      <w:r>
        <w:t>Le recourant est notamment soumis à la loi sur l'université du 13 juin 2008 (LU - C 1 30), au statut de l'université du 22 juin 2011, au RIO-UNIGE, au RE. L’enseignement est dispensé selon les modalités prévues par les règlements d’études (al. 1). L’université confère les titres de bachelor (baccalauréat universitaire), master (maîtrise universitaire) et doctorat (al. 2 ; art 18 LU).</w:t>
      </w:r>
    </w:p>
    <w:p>
      <w:r>
        <w:rPr>
          <w:b/>
        </w:rPr>
        <w:t>E. 2.2</w:t>
      </w:r>
    </w:p>
    <w:p>
      <w:r>
        <w:t>À teneur de l’art. 43 RE, pour être admis au programme de doctorat en droit, la personne doit : a) être inscrite à la faculté au sens de l’art. 2 ; b) être porteuse de l’un des titres suivants : maîtrise en droit ou licence en droit délivrées par une faculté suisse; maîtrise en droit délivrée par une université ou institution analogue étrangère ou diplôme jugés équivalents par la doyenne ou le doyen; diplôme d’études approfondies en droit, maîtrise universitaire d'études avancées en droit ou diplôme jugés équivalents par la doyenne ou le doyen ; c) avoir obtenu une moyenne de 4,5 sur 6 dans le programme de maîtrise, dans la dernière série du programme de licence, respectivement de la maîtrise ou du diplôme équivalent étranger. La doyenne ou le doyen statue sur les exceptions ; d) présenter un dossier et obtenir l’accord d’un membre du corps professoral de la faculté pour la direction de la thèse. Le dossier contient le thème de la recherche, un plan, une bibliographie et un échéancier. Le sujet de thèse doit être approuvé par le collège des professeurs, sur préavis du directeur de thèse.</w:t>
      </w:r>
    </w:p>
    <w:p>
      <w:r>
        <w:rPr>
          <w:b/>
        </w:rPr>
        <w:t>E. 2.3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2.4</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De plus, il ne suffit pas que les motifs de la décision attaquée soient insoutenables, encore faut-il que cette dernière soit arbitraire dans son résultat (ATF 141 I 49 consid. 3.4 ; arrêt du Tribunal fédéral 2C_759/2017 du 16 mai 2018 consid. 6.1).</w:t>
      </w:r>
    </w:p>
    <w:p>
      <w:r>
        <w:rPr>
          <w:b/>
        </w:rPr>
        <w:t>E. 2.5</w:t>
      </w:r>
    </w:p>
    <w:p>
      <w:r>
        <w:t>En l’espèce, le recourant n’a pas obtenu l’accord d’un membre du corps professoral de la faculté pour la direction de sa thèse, ce qu’il ne conteste pas. Dès lors que l’une des conditions nécessaires et cumulatives de l’art. 43 RE n’est pas remplie, l’intéressé ne peut pas être admis au programme de doctorat en droit. Contrairement à ce qu’il soutient, le texte du RE, notamment la condition litigieuse d’obtenir l’accord d’un membre du corps professoral de la faculté pour la direction de la thèse, est clair et ne souffre aucune interprétation. Le recourant ne peut rien déduire du temps écoulé entre le dépôt de son projet et la décision. Son attention a été attirée sur le fait qu’il n’avait pas de droit à effectuer un doctorat, la conseillère lui ayant par ailleurs suggéré, en juillet 2021, au vu de l’écoulement du temps, de retirer sa candidature. Il ne peut être reproché à la faculté d’avoir tenté de trouver un professeur prêt à diriger la thèse de l’intéressé, dès lors que celle-là n’était pas tenue d’entreprendre ces démarches et les a effectuées à bien plaire. Le recourant ne peut rien déduire non plus de l’entretien en visioconférence. Aucun échange de courriels ou de correspondance de la faculté ne lui avaient donné de garantie ou d’assurance que son projet serait retenu. Comme il l’indique d’ailleurs lui-même, il avait l’« espoir », lors de la première réponse de l’université, que son projet avait suscité un intérêt scientifique. L’université ne l’a toutefois jamais conforté dans cette approche, la professeure relevant au contraire, dès juin 2021, que le projet qui lui avait été soumis nécessitait d’être retravaillé, ce dont l’intéressé semble avoir peu tenu compte répondant à la faculté qu’il admettait difficilement « qu’on [lui] oppose des insuffisances à [ses] efforts pour rejeter sa demande d’admission ». La décision n’est en conséquence pas arbitraire. Enfin, l’autorité intimée n’ayant pas de pouvoir d’appréciation sur la réalisation de la condition de l’art. 43 let. d RE, la décision n’est pas « abusive ». Le recours s’avère ainsi mal fondé et sera rejeté.</w:t>
      </w:r>
    </w:p>
    <w:p>
      <w:r>
        <w:rPr>
          <w:b/>
        </w:rPr>
        <w:t>E. 3</w:t>
      </w:r>
    </w:p>
    <w:p>
      <w:r>
        <w:t>Vu l’issue du litige, un émolument de CHF 400.-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