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A/3996/2015 vom 2. Februar 2016</w:t>
      </w:r>
    </w:p>
    <w:p>
      <w:r>
        <w:t>GE Cour de justice, 2016-02-02, FR</w:t>
      </w:r>
    </w:p>
    <w:p>
      <w:r>
        <w:rPr>
          <w:b/>
        </w:rPr>
        <w:t xml:space="preserve">Quelle: </w:t>
      </w:r>
      <w:r>
        <w:t>https://mcp.opencaselaw.ch/entscheid/ge_gerichte_A_3996_2015</w:t>
      </w:r>
    </w:p>
    <w:p>
      <w:r>
        <w:t>FR: GE_GERICHTE A/3996/2015 du 2 février 2016</w:t>
      </w:r>
    </w:p>
    <w:p>
      <w:r>
        <w:t>IT: GE_GERICHTE A/3996/2015 del 2 febbraio 2016</w:t>
      </w:r>
    </w:p>
    <w:p>
      <w:pPr>
        <w:pStyle w:val="Heading2"/>
      </w:pPr>
      <w:r>
        <w:t>Volltext</w:t>
      </w:r>
    </w:p>
    <w:p>
      <w:r>
        <w:t>Genève Cour de justice (Cour de droit public) Chambre des assurances sociales 02.02.2016 A/3996/2015</w:t>
      </w:r>
    </w:p>
    <w:p>
      <w:r>
        <w:t>A/3996/2015 ATAS/91/2016 du 02.02.2016 ( LAA ) , REJETE En fait En droit rÉpublique et canton de genÈve POUVOIR JUDICIAIRE A/3996/2015 ATAS/91/2016 COUR DE JUSTICE Chambre des assurances sociales Arrêt du 2 février 2016 1 ère Chambre En la cause Madame A______, domiciliée à GENÈVE, représentée par B______ SA recourante contre HELSANA ACCIDENTS SA, Droit &amp; Compliance, LAUSANNE intimée EN FAIT 1.        Madame A______ (ci-après l’assurée) travaille au service de la Fondation de B______ de Genève depuis septembre 2012 et est à ce titre assurée contre les accidents et maladies professionnels, ainsi que contre les accidents non professionnels auprès d’HELSANA (ci-après l’assureur). ![endif]&gt;![if&gt; Son employeur a annoncé, par déclaration d’accident-bagatelle LAA, qu’elle avait subi une luxation de l’épaule droite le 12 janvier 2014 à 15h00, alors qu’elle était assise dans un taxi et qu’en voulant attraper la ceinture, bras en arrière, elle avait ressenti une forte douleur. 2.        Une échographie de l’épaule droite a été réalisée le 20 mars 2014, en raison de « douleur à l’épaule droite suite à un faux mouvement ». Il en résulte que les tendons de la coiffe des rotateurs ne montrent pas de signe de déchirure, même partielle ou parcellaire.![endif]&gt;![if&gt; 3.        L’assureur a fait parvenir au docteur C______, spécialiste FMH en médecine interne et rhumatologie, un rapport médical intermédiaire ou final LAA à remplir. Celui-ci, le 30 octobre 2014, a exprimé son étonnement, au motif qu’il avait déjà expliqué à l’assureur qu’il ne s’agissait pas d’un accident, mais d’une capsulite rétractile de l’épaule droite, soit une affection médicale. À nouveau invité à répondre à ce questionnaire, le Dr C______ a répondu à l’assureur le 7 novembre 2014 : « Merci de ne plus m’importuner avec vos demandes. Je vous ai déjà annoncé plusieurs fois qu’il ne s’agit pas d’un accident. Je ne répondrai plus ».![endif]&gt;![if&gt; 4.        Par courrier du 25 novembre 2014, le Dr C______ a confirmé qu’il s’agissait d’une maladie et non pas d’un accident.![endif]&gt;![if&gt; 5.        Par décision du 12 décembre 2014, l’assureur a informé l’assurée qu’elle n’avait droit à aucune prestation d’assurance, la notion d’accident n’étant pas réalisée, et ne s’agissant pas non plus d’une lésion corporelle assimilée à un accident selon l’art. 9 al. 2 OLAA. Il a par ailleurs réclamé au Dr C______ le remboursement de sa note d’honoraires payée à tort.![endif]&gt;![if&gt; 6.        L’assurée a formé opposition le 18 décembre 2014. Elle complète son écriture le 27 février 2015 ; elle souligne qu’elle a effectué un mouvement mal coordonné, lequel mouvement permet précisément de remplir l’exigence de la cause extérieure extraordinaire ; elle rappelle que l’accident qu’elle a subi le 12 janvier 2014 est un cas-bagatelle, n’ayant heureusement provoqué aucune incapacité de travail ; elle précise enfin que la prise en charge avait été sans autre accordée par l’assureur.![endif]&gt;![if&gt; Considérant que la prise en charge par l’assureur n’était à l’évidence pas manifestement erronée, elle relève que le traitement médical est de facto terminé et que, quoi qu’il en soit, indépendamment de la survenance ou non d’un accident au sens de l’article 4 LPGA, l’éventuelle rectification ne revêt de toute manière pas une importance notable. Aussi les conditions d’une reconsidération au sens de l’art. 53 al. 2 LPGA ne sont-elles pas données. L’assurée reproche en outre à l’assureur d’avoir violé le principe ex nunc et pro futuro en réclamant le remboursement des prestations déjà versées. Elle joint à son courrier du 27 février 2015 une description, datée du 4 février 2014, de ce qui s’est passé le 12 janvier 2014 : « je n’ai pas pu attraper la ceinture de sécurité la première fois que j’ai essayé, alors j’ai lancé mon bras en arrière en faisant un effort hors de l’ordinaire sans imaginer les conséquences de ce mouvement. Je pense que le siège était trop en avant, ce qui fait que la ceinture de sécurité était plus en arrière que normalement, ce qui a rendu difficile mon mouvement ». L’assurée a également expliqué que dès qu’il avait obtenu les résultats de l’échographie, le Dr C______ avait posé le diagnostic de capsulite rétractile, lui précisant qu’il ne s’agissait pas d’un accident. Lorsqu’elle était retournée chez ce médecin pour un renouvellement des bons de physiothérapie, celui-ci s’était plaint des lettres que lui avait adressées son mandataire à propos de la qualification de l’événement du 12 janvier 2014. 7.        Par décision du 13 octobre 2015, l’assureur a rejeté l’opposition. Il considère que l’événement du 12 janvier 2014 n’est pas un accident, le caractère extérieur, de même que le caractère extraordinaire, faisant défaut. Il annonce qu’il ne demandera toutefois pas, selon le principe ex nunc et pro futuro, le remboursement des deux factures déjà prises en charge, soit celle du Dr C______ pour un montant de CHF 309.35 (facture du 2 mai 2014) et celle du Dr D______ pour un montant de CHF 326.30 (traitement du 20 mars 2014).![endif]&gt;![if&gt; Il a par ailleurs précisé qu’une transaction avait été tentée mais qu’elle avait échoué. 8.        L’assurée, représentée par son mandataire, a interjeté recours le 16 novembre 2015. Elle conclut à ce que la décision sur opposition du 13 octobre 2015 soit annulée et à ce qu’il soit dit que l’assureur doit prendre en charge les frais du traitement médical jusqu’à son terme, soit jusqu’au 15 septembre 2014 inclus. ![endif]&gt;![if&gt; 9.        Dans sa réponse du 1 er décembre 2015, l’assureur a proposé le rejet du recours.![endif]&gt;![if&gt; 10.    Le 6 janvier 2016, l’assurée a indiqué qu’elle n’avait plus d’observation à formuler.![endif]&gt;![if&gt; 11.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qualification à apporter à l’événement du 12 janvier 2014 et le droit de l’assureur de refuser de prendre en charge des traitements antérieurs à la décision mais non encore remboursés. Il est à cet égard pris acte de ce que l’assureur a renoncé à réclamer le remboursement des prestations déjà versées. ![endif]&gt;![if&gt;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(arrêt du Tribunal fédéral 8C_520/2009 du 24 février 2010 consid. 2).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6.        a)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 9 novembre 2011 consid. 4.3.3). ![endif]&gt;![if&gt;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Seuls les vrais déboîtements d'articulation, soit les luxations, sont pris en compte au sens de l'art. 9 al. 2 let. b OLAA, et non les déboîtements incomplets (subluxations), les torsions ou les distorsions (arrêt du Tribunal fédéral 8C_1019/2009 consid. 5.2).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 arrêt du Tribunal fédéral des assurances U 315/03 du 23 novembre 2004 consid. 2.2). En outre, la cause extérieure peut être discrète et courante (ATF 116 V 145 consid. 2c ; arrêt du Tribunal fédéral des assurances U 362/06 du 4 juillet 2007 consid. 3).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8.        Il convient encore de rappeler que les explications d'un assuré sur le déroulement d'un fait allégué sont au bénéfice d'une présomption de vraisemblance (arrêt du Tribunal fédéral des assurances U 96/05 du 20 mai 2006 consid. 3.1 ; arrêt du Tribunal fédéral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![endif]&gt;![if&gt; En présence de deux versions différentes au sujet des circonstances d'un accident, il convient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9.        Il convient en premier lieu de déterminer si l’événement du 12 janvier 2014 peut être qualifié d’accident au sens de l’art. 4 LPGA, en particulier d’examiner si la condition de facteur extérieur extraordinaire est réalisée.![endif]&gt;![if&gt; En l’occurrence, l’assurée a insisté sur le fait que son mouvement vers l’arrière pour attraper la ceinture de sécurité avait été mal coordonné, ce qui implique une cause extérieure extraordinaire. Elle se réfère expressément à un arrêt publié in ATF 130 V 117 selon lequel le fait de subir une charge contre la balustrade au cours d'un match de hockey sur glace peut être considéré comme un mouvement non programmé excédant ce que l'on peut objectivement qualifier de normal et habituel ("mouvement non coordonné"), de sorte que l'existence d'un facteur extérieur extraordinaire doit être admise. Rien en l’occurrence dans le déroulement de l’action ne permet pourtant de dire qu’il y a eu un mouvement de réflexe non coordonné tel que celui consistant à subir une charge contre une balustrade. Quand bien même l’assurée a-t-elle lancé son bras vers l’arrière, ce geste ne peut que s’inscrire dans les limites physiologiques normales du corps, sans haut potentiel dommageable. Il n’excède pas le cadre des événements et des situations que l’on peut objectivement qualifier de quotidiens ou d’habituels. Le Dr C______ a par ailleurs répété que l’atteinte subie n’était pas due à un accident, mais à une affection médicale. Compte tenu de ce qui précède, la chambre de céans retiendra que l’événement du 12 janvier 2014 ne peut être qualifié d’accident au sens de l’art. 4 LPGA. 10.    Reste à déterminer si l’assurée a subi une lésion assimilée à un accident et si, le cas échéant, les troubles constatés sont à la charge de l’assureur-accidents. ![endif]&gt;![if&gt; L’assurée a présenté une capsulite rétractile de l’épaule droite. Il ne s’agit pas là d’une lésion assimilée à un accident au sens de l’art. 9 al. 2 OLAA, étant rappelé qu’aucune lésion traumatique n’a été mise en évidence ( 6C_372/2009 , consid. 3.3). Il y a quoi qu’il en soit lieu de rappeler que, selon la jurisprudence, l’existence d’une lésion corporelle assimilée à un accident devrait être niée, faute de facteur dommageable extérieur. Aussi le recours ne peut-il être que rejeté.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