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A/3993/2024 vom 6. Januar 2026</w:t>
      </w:r>
    </w:p>
    <w:p>
      <w:r>
        <w:t>GE Cour de justice, 2026-01-06, FR</w:t>
      </w:r>
    </w:p>
    <w:p>
      <w:r>
        <w:rPr>
          <w:b/>
        </w:rPr>
        <w:t xml:space="preserve">Quelle: </w:t>
      </w:r>
      <w:r>
        <w:t>https://mcp.opencaselaw.ch/entscheid/ge_gerichte_A_3993_2024</w:t>
      </w:r>
    </w:p>
    <w:p>
      <w:r>
        <w:t>FR: GE_GERICHTE A/3993/2024 du 6 janvier 2026</w:t>
      </w:r>
    </w:p>
    <w:p>
      <w:r>
        <w:t>IT: GE_GERICHTE A/3993/2024 del 6 gennaio 2026</w:t>
      </w:r>
    </w:p>
    <w:p>
      <w:pPr>
        <w:pStyle w:val="Heading2"/>
      </w:pPr>
      <w:r>
        <w:t>Regeste</w:t>
      </w:r>
    </w:p>
    <w:p>
      <w:r>
        <w:t>DROIT DES ÉTRANGERS;ACCORD SUR LA LIBRE CIRCULATION DES PERSONNES;LOI FÉDÉRALE SUR LES ÉTRANGERS ET L'INTÉGRATION;AUTORISATION DE SÉJOUR;RESSORTISSANT ÉTRANGER;TRAVAILLEUR;CONTRAT DE TRAVAIL;ACTIVITÉ LUCRATIVE À TEMPS PARTIEL;RENVOI(DROIT DES ÉTRANGERS);EXCÈS ET ABUS DU POUVOIR D'APPRÉCIATION;NOUVEAU MOYEN DE FAIT;MODIFICATION DES CIRCONSTANCES;REGROUPEMENT FAMILIAL;RESPECT DE LA VIE FAMILIALE;RESPECT DE LA VIE PRIVÉE;PESÉE DES INTÉRÊTS;CAS DE RIGUEUR;PROPORTIONNALITÉ | Recours contre un jugement du TAPI confirmant le refus de l’OCPM de renouveler l’autorisation de séjour d’une ressortissante espagnole (arrivée en Suisse le 22 juin 2018 avec sa fille désormais majeure) et le prononcé de son renvoi de Suisse. La recourante ne peut plus se prévaloir de son mariage, dissout le 23 mars 2021, pour bénéficier des dispositions de l’ALCP. Elle ne peut pas non plus se prévaloir d’un statut de travailleuse au sens de l’ALCP, son activité lucrative (11.5 heures de travail par semaine pour un revenu mensuel de CHF 745.92) devant être considérée comme tellement réduite qu'elle se présente comme purement marginale et accessoire. Le revenu qu’elle perçoit n’est en outre pas suffisant pour lui permettre d’assurer seule sa subsistance et sortir de l’aide sociale. Enfin, elle ne se trouve pas dans un cas individuel d'une extrême gravité et ne peut pas se prévaloir de l'art. 8 CEDH pour s’opposer à son renvoi, sa fille étant majeure et ne faisant pas ménage commun avec elle, notamment. Rejet du recours. | CEDH.8; ALCP.4; ALCP.6; ALCP.7.letd; ALCP.2 annexe 1; ALCP.3 annexe 1; ALCP.6 annexe 1; ALCP.24 annexe 1; OLCP.16; OLCP.20; OLCP.23.al1; OLCP.29; Cst; LEI.30; LEI.50; LEI.64.al1.letc; LEI.83; LEI.96; OASA.31; LPA.68; LPA.19; LPA.20; LPA.22; LPA.24.al1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l’intimé, confirmée par le TAPI, de refuser à la recourante le renouvellement de son autorisation de séjour et de prononcer son renvoi de Suisse.</w:t>
      </w:r>
    </w:p>
    <w:p>
      <w:r>
        <w:rPr>
          <w:b/>
        </w:rPr>
        <w:t>E. 3</w:t>
      </w:r>
    </w:p>
    <w:p>
      <w:r>
        <w:t>Devant la chambre de céans, la recourante a allégué des faits nouveaux survenus après le prononcé de la décision litigieuse et du jugement attaqué. Il convient de statuer sur leur recevabilité.</w:t>
      </w:r>
    </w:p>
    <w:p>
      <w:r>
        <w:rPr>
          <w:b/>
        </w:rPr>
        <w:t>E. 3.1</w:t>
      </w:r>
    </w:p>
    <w:p>
      <w:r>
        <w:t>Sauf exception prévue par la loi, le recourant peut invoquer des motifs, des faits et des moyens de preuves nouveaux qui ne l’ont pas été dans les précédentes procédures (art. 68 LPA).</w:t>
      </w:r>
    </w:p>
    <w:p>
      <w:r>
        <w:rPr>
          <w:b/>
        </w:rPr>
        <w:t>E. 3.2</w:t>
      </w:r>
    </w:p>
    <w:p>
      <w:r>
        <w:t>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Statuant sur les recours de droit administratif, le Tribunal fédéral prend en compte les faits nouveaux notamment dans le domaine de la police des étrangers (ATF 105 Ib 165 consid. 6b ; 105 Ib 163 ; ATA/989/2025 du 9 septembre 2025 consid. 6.4). En outre, à plusieurs reprises, la chambre de céans a tenu compte, d'office ou sur requête, de faits qui s'étaient produits après que la décision de première instance a été rendue ( ATA/989/2025 précité consid. 6.4 ; ATA/867/2024 du 23 juillet 2024 consid. 4.2 ; ATA/507/2023 du 16 mai 2023 consid. 5.1 ; ATA/1154/2020 du 17 novembre 2020 consid. 4b).</w:t>
      </w:r>
    </w:p>
    <w:p>
      <w:r>
        <w:rPr>
          <w:b/>
        </w:rPr>
        <w:t>E. 3.3</w:t>
      </w:r>
    </w:p>
    <w:p>
      <w:r>
        <w:t>Au vu de ce qui précède, les faits nouveaux allégués par la recourante seront déclarés recevables et il en sera tenu compte dans l’appréciation de sa situation, étant également relevé que l’intimé a pu se déterminer sur ceux-ci dans ses écritures devant la chambre de céans.</w:t>
      </w:r>
    </w:p>
    <w:p>
      <w:r>
        <w:rPr>
          <w:b/>
        </w:rPr>
        <w:t>E. 4</w:t>
      </w:r>
    </w:p>
    <w:p>
      <w:r>
        <w:t>La recourante tient la décision de l’intimé pour contraire à l’accord du 21 juin 1999 entre la Confédération suisse d'une part, et la Communauté européenne et ses États membres, d'autre part, sur la libre circulation des personnes (ALCP - RS 0.142.112.681).</w:t>
      </w:r>
    </w:p>
    <w:p>
      <w:r>
        <w:rPr>
          <w:b/>
        </w:rPr>
        <w:t>E. 4.1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l'Union européenne (ci-après : UE) et ses États membres, ainsi qu'entre les États membres de l'Association européenne de libre-échange du 22 mai 2002 (Ordonnance sur l'introduction de la libre circulation des personnes,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Le champ d’application personnel et temporel de l’accord sur la libre circulation des personnes ne dépend pas du moment auquel un ressortissant UE/AELE arrive ou est arrivé en Suisse, mais seulement de l’existence du droit de séjour garanti par l’accord au moment où l’étranger le fait valoir ( ATA/260/2018 du 20 mars 2018 consid. 2a). En outre, l’application de l’ALCP suppose que la personne intéressée entre dans l'une des différentes situations de libre circulation prévues par l'Accord et qu'elle remplisse les conditions afférentes à son statut (travailleur salarié, indépendant, chercheur d'emploi, membre de la famille, bénéficiaire d'un droit de demeurer notamment ; ATF 131 II 329 consid. 3.1).</w:t>
      </w:r>
    </w:p>
    <w:p>
      <w:r>
        <w:rPr>
          <w:b/>
        </w:rPr>
        <w:t>E. 4.2</w:t>
      </w:r>
    </w:p>
    <w:p>
      <w:r>
        <w:t>En l'occurrence, la recourante est de nationalité espagnole, si bien que sa situation est réglée en premier lieu par l'ALCP et l'OLCP, notamment l'Annexe I ALCP.</w:t>
      </w:r>
    </w:p>
    <w:p>
      <w:r>
        <w:rPr>
          <w:b/>
        </w:rPr>
        <w:t>E. 4.3</w:t>
      </w:r>
    </w:p>
    <w:p>
      <w:r>
        <w:t>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par. 1 1 e phr. annexe I ALCP). Sont considérés comme membres de la famille, quelle que soit leur nationalité, le conjoint et leurs descendants de moins de 21 ans ou à charge (art. 3 par. 2 let. a annexe I ALCP) et ses ascendants et ceux de son conjoint qui sont à sa charge (art. 3 par. 2 let. b annexe I ALCP).</w:t>
      </w:r>
    </w:p>
    <w:p>
      <w:r>
        <w:rPr>
          <w:b/>
        </w:rPr>
        <w:t>E. 4.4</w:t>
      </w:r>
    </w:p>
    <w:p>
      <w:r>
        <w:t>Il s'agit de ne pas perdre de vue que le regroupement familial en droit européen et, de même, dans le contexte de l'ALCP,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État partie à l'ALCP que de faciliter la libre circulation de ces derniers, en éliminant l'obstacle important que représenterait pour eux l'obligation de se séparer de leurs proches (ATF 130 II 113 consid. 7.1 ; arrêt du Tribunal fédéral 2C_739/2017 du 17 avril 2018 consid. 4.1). En d'autres termes, le regroupement familial tel que prévu aux art. 7 let. d et 3 par. 1 annexe I ALCP vise à assurer que les travailleurs ressortissants d'un État contractant ne renoncent pas à la libre circulation pour des motifs familiaux. Le but que doit poursuivre le regroupement familial découlant de l'ALCP est donc de réunir une famille et de lui permettre de vivre sous le même toit (arrêt du Tribunal fédéral 2C_25/2024 du 29 mai 2024 consid. 4.1).</w:t>
      </w:r>
    </w:p>
    <w:p>
      <w:r>
        <w:rPr>
          <w:b/>
        </w:rPr>
        <w:t>E. 4.5</w:t>
      </w:r>
    </w:p>
    <w:p>
      <w:r>
        <w:t>Les autorisations de séjour de courte durée, de séjour et frontalières UE/AELE peuvent être révoquées ou ne pas être prolongées, si les conditions requises pour leur délivrance ne sont plus remplies (art. 23 al. 1 OLCP).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 OLCP en relation avec l'art. 62 al. 1 let. d LEI ; ATA/322/2022 du 29 mars 2022 consid. 5a).</w:t>
      </w:r>
    </w:p>
    <w:p>
      <w:r>
        <w:rPr>
          <w:b/>
        </w:rPr>
        <w:t>E. 4.6</w:t>
      </w:r>
    </w:p>
    <w:p>
      <w:r>
        <w:t>En l’occurrence, le 22 juin 2018, la recourante a été mise au bénéfice d'une autorisation de séjour dans le cadre du regroupement familial auprès de son ex‑époux, valable jusqu’au 21 juin 2023. Le 31 octobre 2024, elle s’est vu refuser le renouvellement de son autorisation de séjour par l’autorité compétente. La recourante est divorcée depuis le 23 mars 2021. Dès lors, elle ne peut plus se prévaloir de son mariage pour bénéficier des dispositions de l’ALCP. Par ailleurs, elle a une fille de 21 ans qui dispose d’une autorisation de séjour et vit avec son père, qui est l’ex-époux de la recourante. Or, celle-ci n’est pas à la charge de sa fille, si bien qu’elle ne saurait être considérée, au sens de l’art. 3 annexe I ALCP, comme un « membre de la famille » du titulaire initial du droit de séjour (sa fille). En outre, selon les déclarations de la recourante, elle n’entend pas s’installer avec sa fille. Par conséquent, elle ne peut pas se prévaloir du droit de séjour de celle-ci pour bénéficier des dispositions de l’ALCP.</w:t>
      </w:r>
    </w:p>
    <w:p>
      <w:r>
        <w:rPr>
          <w:b/>
        </w:rPr>
        <w:t>E. 5</w:t>
      </w:r>
    </w:p>
    <w:p>
      <w:r>
        <w:t>Se pose ensuite la question de savoir si la recourante peut se prévaloir d’un statut de travailleuse au sens de l’ALCP.</w:t>
      </w:r>
    </w:p>
    <w:p>
      <w:r>
        <w:rPr>
          <w:b/>
        </w:rPr>
        <w:t>E. 5.1</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 À teneur de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Selon l’art. 2 al. 1 2 e par.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Selon l’art. 6 annexe I ALCP, le travailleur salarié ressortissant d’une partie contractante qui occupe un emploi d’une durée égale ou supérieure à un an au service d’un employeur de l’État d’accueil reçoit un titre de séjour d’une durée de cinq ans au moins à dater de sa délivrance (par. 1). Le travailleur salarié qui occupe un emploi d'une durée supérieure à trois mois et inférieure à un an au service d'un employeur de l'État d'accueil reçoit un titre de séjour d'une durée égale à celle prévue dans le contrat (par.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La durée du titre de séjour dépend de la durée du contrat de travail du travailleur (Astrid EPINEY/Gaëtan BLASER, in Code annoté de droit des migrations, Volume III : Accord sur la libre circulation des personnes [ALCP], Cesla AMARELLE/Minh SON NGUYEN [éd.], 2014, n. 26 ad art. 4 ALCP).</w:t>
      </w:r>
    </w:p>
    <w:p>
      <w:r>
        <w:rPr>
          <w:b/>
        </w:rPr>
        <w:t>E. 5.2</w:t>
      </w:r>
    </w:p>
    <w:p>
      <w:r>
        <w:t>La notion de travailleur constitue une notion autonome du droit de l'UE, qui ne dépend pas de considérations nationales (ATF 140 II 112 consid. 3.2 ; 131 II 339 consid. 3.1 ; arrêt du Tribunal fédéral 2C_1061/2013 du 14 juillet 2015 consid. 4.2 et les références citées) et qui a été explicitée par la jurisprudence. Aux termes de l'art. 16 al. 2 ALCP, dans la mesure où l'application de l'accord implique des notions de droit communautaire, il est en particulier tenu compte de la jurisprudence pertinente de la Cour de justice des Communautés européennes (devenu la Cour de justice de l’UE ; ci-après : la Cour de justice)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l’UE (ATF 136 II 5 consid. 3.4 et les références citées ; arrêts du Tribunal fédéral 2C_716/2018 du 13 décembre 2018 consid. 3.3 ; 2C_1162/2014 du 8 décembre 2015 consid. 3.4). Reprenant la jurisprudence de la Cour de Justice, le Tribunal fédéral rappelle de manière constante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Cour de justice 53/83 D. M. Levin c. Secrétaire d'État à la Justice, du 23 mars 1982, par. 17 ; ATF 141 II 1 consid. 2.2.4 et 3.3.2 ; arrêt du Tribunal fédéral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(ATF 131 II 339 consid. 3.3 ; arrêts du Tribunal fédéral 2C_716/2018 précité consid. 3.3 ;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le Tribunal fédéral a considéré qu'une activité à taux partiel donnant lieu à un salaire mensuel d'environ CHF 600.- à 800.- apparaissait tellement réduite et peu rémunératrice qu'elle devait être tenue pour marginale et accessoire (arrêts du Tribunal fédéral 2C_716/2018 précité consid. 3.3 ; 2C_1137/2014 du 6 août 2015 consid. 4.4).</w:t>
      </w:r>
    </w:p>
    <w:p>
      <w:r>
        <w:rPr>
          <w:b/>
        </w:rPr>
        <w:t>E. 5.3</w:t>
      </w:r>
    </w:p>
    <w:p>
      <w:r>
        <w:t>Dans un arrêt de 2018, le Tribunal fédéral a eu à connaître du cas d’une ressortissante portugaise contestant le refus du renouvellement de son autorisation de séjour et qui, après avoir été longtemps sans emploi durable, avait commencé à travailler, depuis février 2018, en qualité d'ouvrière de production sur la base d'un contrat de travail temporaire. L'horaire de travail moyen était de 8h30 par jour, pour un salaire horaire de CHF 23.92, droit aux vacances, jours fériés et treizième salaire compris. La rémunération de l'intéressée s'était élevée à un total de CHF 2'186.10 net pour la période du 5 février au 4 mars 2018, et elle avait perçu, pour la période du 2 avril au 6 mai 2018, un salaire brut de CHF 3'694.55. Durant ces deux périodes au moins, elle avait ainsi travaillé pour un salaire mensuel annualisé de près de CHF 3'000.- brut (arrêt du Tribunal fédéral 2C_716/2018 précité consid. 3.6). Le Tribunal fédéral a considéré qu'il n'était pas exclu que la recourante ait exercé une activité professionnelle depuis plus de six mois au moment où le Tribunal cantonal avait statué sur son cas, certainement pas si l'on partait de l'hypothèse qu'elle avait aussi travaillé durant les mois pour lesquels elle n'avait produit aucun décompte, ce qui ne ressortait toutefois pas clairement de l'arrêt attaqué (en l'occurrence les mois de mars et de mai, ainsi que de juin et de juillet). Cela étant, une telle activité, en tout cas si elle avait été poursuivie de manière continue ne pouvait passer pour marginale et accessoire. Elle devrait au contraire être qualifiée de réelle et effective au sens de la jurisprudence. Il ressortait d'ailleurs de l'arrêt attaqué que la recourante, qui n'avait pas de personnes à charge, n'avait plus eu recours à l'aide sociale depuis février 2018 grâce à son contrat de mission temporaire (arrêt du Tribunal fédéral 2C_716/2018 précité consid. 3.6). En conclusion, le Tribunal fédéral a retenu qu'en jugeant qu’un travail effectué sur la base d'un contrat de mission temporaire depuis six mois n'était pas susceptible de conférer à la recourante le statut de travailleuse et en refusant de prolonger son autorisation de séjour UE/AELE, les juges précédents avaient méconnu l'art. 6 al. 1 Annexe I ALCP. Le recours devait être admis et l'arrêt attaqué annulé. La cause était renvoyée au Tribunal cantonal, afin qu'il instruise la question de l'activité réelle et effective de la recourante depuis février 2018, les faits constatés étant insuffisants à cet égard (arrêt du Tribunal fédéral 2C_716/2018 précité consid. 3.7).</w:t>
      </w:r>
    </w:p>
    <w:p>
      <w:r>
        <w:rPr>
          <w:b/>
        </w:rPr>
        <w:t>E. 5.4</w:t>
      </w:r>
    </w:p>
    <w:p>
      <w:r>
        <w:t>En application de la maxime inquisitoire, qui prévaut en particulier en droit public (art. 19 et 20 LPA), l’autorité définit les faits pertinents et ne tient pour existants que ceux qui sont dûment prouvés. Les parties sont pour leur part tenues de collaborer à la constatation des faits dans les procédures qu’elles introduisent elles-mêmes, dans celles où elles prennent des conclusions indépendantes ainsi que dans les autres cas prévus par la loi (art. 22 LPA). L’autorité peut les inviter à la renseigner, notamment en produisant les pièces en leur possession ou à se prononcer sur les faits constatés ou allégués et leur fixer un délai à cet effet (art. 24 al. 1 LPA). Le principe de la maxime inquisitoire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ATA/1180/2025 du 28 octobre 2025 consid. 3.7). Il incombe ainsi aux parties d’étayer leurs propres thèses, de renseigner le juge sur les faits de la cause et de lui indiquer les moyens de preuves disponibles (ATF 140 I 285 consid. 6.3.1), spécialement lorsqu’il s’agit d’élucider des faits qu’elles sont le mieux à même de connaître ou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ATA/1094/2025 du 7 octobre 2025 consid. 3.4).</w:t>
      </w:r>
    </w:p>
    <w:p>
      <w:r>
        <w:rPr>
          <w:b/>
        </w:rPr>
        <w:t>E. 5.5</w:t>
      </w:r>
    </w:p>
    <w:p>
      <w:r>
        <w:t>En l’espèce, depuis son arrivée à Genève le 22 juin 2018, la recourante a, selon le « bilan à l’attention du service de réinsertion professionnelle de l’hospice » établi le 16 avril 2021 par les EPI, travaillé en tant que nounou pour plusieurs familles, à un taux inconnu, jusqu’en 2019. Si la preuve de cette activité n’est certes pas formellement apportée, il apparaît vraisemblable que la recourante l’a néanmoins exercée, vu ses déclarations aux EPI. En revanche, elle n’a plus retravaillé jusqu’en 2025, même si elle a accompli, du 12 septembre 2022 au 12 septembre 2023, une activité de réinsertion au sein de l’EMS D______, à un taux de 50%, selon attestation du 12 septembre 2023 signée par K______SA, exploitante de l’EMS. Les 10 et 15 juillet 2025, elle a conclu avec F______ cinq contrats de travail (contrat de mission d’employée à domicile) de durée indéterminée et deux contrats de travail de durée maximale (jusqu’au 25 juillet 2025 et 22 août 2025 respectivement). Tous les contrats prévoient ou prévoyaient un salaire horaire de CHF 26.64. Trois d’entre eux indiquait un taux d’activité de 2.5% (soit une heure par semaine), et les quatre autres, dont les deux contrats de durée maximale, un taux d’activité de 5% (soit deux heures par semaine). Les 28 juillet 2025 et 1 er août 2025, la recourante a également conclu avec E______ SA un contrat de travail de durée déterminée commençant le 30 juillet 2025 et prenant fin le 22 août 2025. Le contrat prévoyait un taux d’activité de 43.60% (soit 18.75 heures par semaine), pour un salaire horaire de CHF 24.48 + « 8.33% vacances ». Ainsi, et même si la recourante n’apporte pas la preuve formelle du versement de son salaire, puisqu’elle n’a produit aucune fiche de salaire ni aucun relevé de compte bancaire attestant du versement du salaire, elle a théoriquement perçu du 10 juillet au 22 août 2025 la somme de CHF 2'682.36 à un taux d’environ 71.1% (2.5% x trois contrats + 5% x quatre contrats + 43.6%). En revanche, au jour du prononcé de présent arrêt et à défaut de nouvelles informations transmises par l’intéressée, celle-ci perçoit désormais, en théorie toujours, un revenu mensuel de CHF 745.92 (3 contrats x 4 x 1 heure par semaine x CHF 26.64 + 2 contrats x 4 x 2 heures par semaine x CHF 26.64), à un taux d’activité de 28.75%, soit 11.5 heures de travail par semaine. Elle reste en effet au bénéfice de (cinq) contrats à durée indéterminée, mais les deux contrats de travail de durée maximale qu’elle avait conclu avec F______ et celui conclu avec E______ SA ont en revanche pris fin les 25 juillet 2025 et 22 août 2025. La recourante occupe donc plusieurs emplois (en tant qu’employée à domicile) rémunérés, d’une durée supérieure à un an au service d’employeurs de l’État d’accueil (la Suisse). Cela ne suffit toutefois pas encore à lui conférer la qualité de travailleuse au sens de l’art. 6 annexe I ALCP. Il convient de déterminer si ses activités sont réelles et effectives ou s’il s’agit d'activités tellement réduites qu'elles se présentent comme purement marginales et accessoires. L’activité exercée actuellement par la recourante n’est pas irrégulière car celle-ci travaille à raison de 11.5 heures par semaine, chaque semaine, en tant qu’employée à domicile chez des particuliers. La durée de l’activité n’est pas non plus limitée, l’intéressée étant au bénéfice de contrats à durée indéterminée. En revanche, la recourante effectue un nombre très réduit d’heures (11.5 heures par semaine, soit un taux 28.75%). En outre, en tant qu’elle est supposée percevoir un revenu mensuel de CHF 745.92, celui-ci doit être considéré comme faible, le montant de base mensuel pour un débiteur vivant seul s’élevant à Genève à CHF 1'200.- (ch. I 1 des Normes d’insaisissabilité pour l’année 2025 du 9 décembre 2024 - NI-2025 - E 3 60.04). Par ailleurs, il ressort des derniers décomptes de l’hospice versés au dossier (du 1 er octobre 2024 au 31 décembre 2024) que la recourante a besoin d’une aide financière mensuelle nette de CHF 1'250.65.-. Le revenu qu’elle perçoit n’est donc pas suffisant pour lui permettre d’assurer seule sa subsistance. À cela s’ajoute que le cas de la recourante est similaire à celui traité par le Tribunal fédéral dans son arrêt 2C_1137/2014 précité, où celui-ci avait considéré qu'une activité à taux partiel donnant lieu à un salaire mensuel d'environ CHF 600.- à 800.- apparaissait tellement réduite et peu rémunératrice qu'elle devait être tenue pour marginale et accessoire. Le cas de la recourante est en revanche plus éloigné de celui traité par le Tribunal fédéral dans la cause 2C_716/2018 , lequel avait considéré que le tribunal cantonal ne pouvait pas retenir qu’un travail effectué sur la base d'un contrat de mission temporaire depuis six mois n'était pas susceptible de conférer à l’intéressée le statut de travailleuse. En effet, dans cette affaire, l’intéressée avait perçu plus d’argent que la recourante et travaillé à un taux plus élevé, en tant qu’elle avait travaillé pour un salaire mensuel annualisé de près de CHF 3'000.- bruts pendant deux périodes au moins, le taux d’activité s’élevant à 106.25% (soit 8h30 par jour). Compte tenu de ce qui précède, l’activité lucrative de la recourante, exercée du reste depuis le 10 juillet 2025 seulement, doit être considérée, au sens de la jurisprudence, comme une activité tellement réduite qu'elle se présente comme purement marginale et accessoire. Elle ne peut donc pas se prévaloir d’un statut de travailleuse au sens de l’ALCP.</w:t>
      </w:r>
    </w:p>
    <w:p>
      <w:r>
        <w:rPr>
          <w:b/>
        </w:rPr>
        <w:t>E. 6</w:t>
      </w:r>
    </w:p>
    <w:p>
      <w:r>
        <w:t>Il convient donc d’examiner si elle remplit les conditions de l’art. 24 § 1 Annexe I ALCP.</w:t>
      </w:r>
    </w:p>
    <w:p>
      <w:r>
        <w:rPr>
          <w:b/>
        </w:rPr>
        <w:t>E. 6.1</w:t>
      </w:r>
    </w:p>
    <w:p>
      <w:r>
        <w:t>Le droit de séjour sur le territoire d'une partie contractante est garanti aux personnes n'exerçant pas d'activité économique selon les dispositions de l'annexe I relatives aux non actifs (art. 6 ALCP). Selon l'art. 24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(par. 1 let. a) et d'une assurance-maladie couvrant l'ensemble des risques (par. 1 let. b). Les moyens financiers nécessaires sont réputés suffisants s'ils dépassent le montant en-dessous duquel les nationaux, eu égard à leur situation personnelle, peuvent prétendre à des prestations d'assistance (par. 2).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6.2</w:t>
      </w:r>
    </w:p>
    <w:p>
      <w:r>
        <w:t>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On considère que la condition de l'art. 16 al. 1 OLCP est remplie si les moyens financiers d'un citoyen suisse, dans la même situation, lui fermeraient l'accès à l'aide sociale (ATF 144 II 113 consid. 4.1 et les arrêts cités).</w:t>
      </w:r>
    </w:p>
    <w:p>
      <w:r>
        <w:rPr>
          <w:b/>
        </w:rPr>
        <w:t>E. 6.3</w:t>
      </w:r>
    </w:p>
    <w:p>
      <w:r>
        <w:t>En l’espèce, comme cela a été indiqué, il ressort des derniers décomptes de l’Hospice versés au dossier (du 1 er octobre 2024 au 31 décembre 2024) que la recourante a besoin d’une aide financière mensuelle nette de CHF 1'250.65.-. Avec ses emplois actuels, elle est supposée toucher un revenu mensuel CHF 745.92. Ce montant n’est donc pas suffisant pour lui permettre d’assurer seule sa subsistance et de ne pas avoir recours à l’assistance publique. Elle ne remplit donc pas les conditions de l’art. 24 § 1 Annexe I ALCP.</w:t>
      </w:r>
    </w:p>
    <w:p>
      <w:r>
        <w:rPr>
          <w:b/>
        </w:rPr>
        <w:t>E. 7</w:t>
      </w:r>
    </w:p>
    <w:p>
      <w:r>
        <w:t>Reste à examiner si la recourante peut, à un autre titre, obtenir le renouvellement de son autorisation de séjour, l’intéressée se prévalant en particulier de l’art. 8 de la Convention de sauvegarde des droits de l’homme et des libertés fondamentales du 4 novembre 1950 (CEDH - RS 0.101).</w:t>
      </w:r>
    </w:p>
    <w:p>
      <w:r>
        <w:rPr>
          <w:b/>
        </w:rPr>
        <w:t>E. 7.1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 ATA/1179/2025 du 28 octobre 2025 consid. 5.1 ; arrêt du Tribunal administratif fédéral [ci-après : TAF] F‑4332/2018 du 20 août 2019 consid. 6.2 et les arrêts cités).</w:t>
      </w:r>
    </w:p>
    <w:p>
      <w:r>
        <w:rPr>
          <w:b/>
        </w:rPr>
        <w:t>E. 7.2</w:t>
      </w:r>
    </w:p>
    <w:p>
      <w:r>
        <w:t>Il est possible de déroger aux conditions d’admission (art. 18 à 29 LEI) notamment afin de tenir compte des cas individuels d’une extrême gravité ou d’intérêts publics majeurs (art. 30 al. 1 let. b LEI).</w:t>
      </w:r>
    </w:p>
    <w:p>
      <w:r>
        <w:rPr>
          <w:b/>
        </w:rPr>
        <w:t>E. 7.3</w:t>
      </w:r>
    </w:p>
    <w:p>
      <w:r>
        <w:t>Selon l’art. 31 al. 1 OASA,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état au 15 septembre 2025, ch. 5.6.10).</w:t>
      </w:r>
    </w:p>
    <w:p>
      <w:r>
        <w:rPr>
          <w:b/>
        </w:rPr>
        <w:t>E. 7.4</w:t>
      </w:r>
    </w:p>
    <w:p>
      <w:r>
        <w:t>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7.5</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TAF C-5414/2013 du 30 juin 2015 consid. 5.1.4 ; C-6379/2012 et C-6377/2012 du 17 novembre 2014 consid. 4.3).</w:t>
      </w:r>
    </w:p>
    <w:p>
      <w:r>
        <w:rPr>
          <w:b/>
        </w:rPr>
        <w:t>E. 7.6</w:t>
      </w:r>
    </w:p>
    <w:p>
      <w:r>
        <w:t>La durée de présence en Suisse d’un étranger constitue un critère très important. Les mesures d’éloignement sont ainsi soumises à des conditions d’autant plus strictes que l’intéressé a séjourné en Suisse durant une longue période (ATF 135 II 377 consid. 4.4 et 4.5 ; arrêt du Tribunal fédéral 2C_789/2014 du 20 février 2015 consid. 5.3).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rPr>
          <w:b/>
        </w:rPr>
        <w:t>E. 7.7</w:t>
      </w:r>
    </w:p>
    <w:p>
      <w:r>
        <w:t>Par durée assez longue, la jurisprudence entend une période de sept à huit ans ( ATA/1178/2025 du 28 octobre 2025 consid. 2.5 ; Minh Son NGUYEN/Cesla AMARELLE, Code annoté de droit des migrations, LEtr, vol. 2, 2017, p. 269).</w:t>
      </w:r>
    </w:p>
    <w:p>
      <w:r>
        <w:rPr>
          <w:b/>
        </w:rPr>
        <w:t>E. 7.8</w:t>
      </w:r>
    </w:p>
    <w:p>
      <w:r>
        <w:t>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 ATA/1178/2025 précité consid. 2.5 ; arrêt du TAF F‑646/2015 du 20 décembre 2016 consid. 5.3).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rPr>
          <w:b/>
        </w:rPr>
        <w:t>E. 7.9</w:t>
      </w:r>
    </w:p>
    <w:p>
      <w:r>
        <w:t>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 ; ATA/67/2022 du 25 janvier 2022 consid. 9b et la référence citée).</w:t>
      </w:r>
    </w:p>
    <w:p>
      <w:r>
        <w:rPr>
          <w:b/>
        </w:rPr>
        <w:t>E. 7.10</w:t>
      </w:r>
    </w:p>
    <w:p>
      <w:r>
        <w:t>Selon l'art. 50 al. 1 LEI, après dissolution de la famille, le droit du conjoint à l’octroi d’une autorisation de séjour et à la prolongation de sa durée de validité en vertu de l’art. 43 LEI subsiste lorsque l’union conjugale a duré au moins trois ans et que les critères d’intégration définis à l’art. 58a LEI sont remplis (let. a) ou lorsque la poursuite du séjour en Suisse s’impose pour des raisons personnelles majeures (let. b). La limite légale de trois ans de l’art. 50 al. 1 let. a LEI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Les deux conditions de l’art. 50 al. 1 let. a LEI sont cumulatives (arrêt du Tribunal fédéral 2C_352/2014 du 18 mars 2015 consid. 4 ; ATA/789/2025 du 22 juillet 2025 consid. 3.2 ; ATA/1046/2024 du 3 septembre 2024 consid. 3.7.1).</w:t>
      </w:r>
    </w:p>
    <w:p>
      <w:r>
        <w:rPr>
          <w:b/>
        </w:rPr>
        <w:t>E. 7.11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domestique, que le mariage a été conclu en violation de la libre volonté d'un des époux ou que la réintégration sociale dans le pays de provenance semble fortement compromise (art. 50 al. 2 LEI).</w:t>
      </w:r>
    </w:p>
    <w:p>
      <w:r>
        <w:rPr>
          <w:b/>
        </w:rPr>
        <w:t>E. 7.12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ATA/1411/2024 du 3 décembre 2024 consid. 3.5 ; ATA/981/2019 du 4 juin 2019 consid. 6b et l'arrêt cité).</w:t>
      </w:r>
    </w:p>
    <w:p>
      <w:r>
        <w:rPr>
          <w:b/>
        </w:rPr>
        <w:t>E. 7.13</w:t>
      </w:r>
    </w:p>
    <w:p>
      <w:r>
        <w:t>L'art. 8 CEDH ne confère en principe pas un droit à séjourner dans un État déterminé : la Convention ne garantit pas le droit d'une personne d'entrer ou de résider dans un État dont elle n'est pas ressortissante ou de n'en être pas expulsée (ATF 144 I 91 consid. 4.2). Toutefois, un étranger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146 I 185 consid. 6.1; 144 II 1 consid. 6.1; 139 I 330 consid. 2.1). Les relations familiales visées par l'art. 8 par. 1 CEDH sont avant tout celles qui concernent la famille dite nucléaire, soit celles qui existent entre époux ainsi qu'entre parents et enfants mineurs vivant en ménage commun (ATF 146 I 185 consid. 6.1 ; arrêt du Tribunal fédéral 2C_455/2024 du 10 juin 2025 consid. 6.1). Le Tribunal fédéral admet toutefois qu'un étranger peut, exceptionnellement et à des conditions restrictives, déduire un droit à une autorisation de séjour de l'art. 8 par. 1 CEDH, s'il existe un rapport de dépendance particulier entre lui et un proche parent (hors famille nucléaire), notamment un enfant majeur, au bénéfice d'un droit de présence assuré en Suisse, par exemple en raison d'un handicap - physique ou mental - ou d'une maladie grave dont il souffrirait (ATF 144 II 1 consid. 6.1 ; 140 I 77 consid. 5.2).</w:t>
      </w:r>
    </w:p>
    <w:p>
      <w:r>
        <w:rPr>
          <w:b/>
        </w:rPr>
        <w:t>E. 7.14</w:t>
      </w:r>
    </w:p>
    <w:p>
      <w:r>
        <w:t>Le principe de la proportionnalité, garanti par les art. 5 al. 2 et 36 al. 3 de la Constitution fédérale de la Confédération suisse du 18 avril 1999 (Cst. - RS 101),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146 I 157 consid. 5.4 et les arrêts cités).</w:t>
      </w:r>
    </w:p>
    <w:p>
      <w:r>
        <w:rPr>
          <w:b/>
        </w:rPr>
        <w:t>E. 8</w:t>
      </w:r>
    </w:p>
    <w:p>
      <w:r>
        <w:t>En l’espèce, la recourante a été mariée du 8 mai 2004 au 23 mars 2021. Cependant, son union conjugale en Suisse a duré au maximum du 22 juin 2018 au 23 mars 2021, date de son divorce. Dès lors, dans la mesure où la vie commune de la recourante avec son ex-époux en Suisse a duré moins de trois ans, celle-ci ne peut déduire aucun droit de l'art. 50 al. 1 let. a LEI.</w:t>
      </w:r>
    </w:p>
    <w:p>
      <w:r>
        <w:rPr>
          <w:b/>
        </w:rPr>
        <w:t>E. 8.1</w:t>
      </w:r>
    </w:p>
    <w:p>
      <w:r>
        <w:t>Cela étant, il convient d’examiner si la poursuite de son séjour en Suisse s'impose pour des raisons personnelles majeures au sens de l'art. 50 al. 1 let. b LEI. La recourante réside à Genève depuis sept ans. Elle peut donc certes se prévaloir d’une assez longue période de séjour en Suisse, mais pas d’une très longue durée du séjour. En ce qui concerne son intégration, la recourante ne fait l’objet d’aucune condamnation pénale. Du 12 septembre 2022 au 12 septembre 2023, elle a accompli une activité de réinsertion au sein de l’EMS D______, à un taux de 50%. Du 3 novembre 2022 au 19 janvier 2023, elle a participé au cours « langue et santé » de la Croix-Rouge genevoise. Elle a également suivi deux formations chez I______ (Espace de formation pour les femmes) du 23 janvier au 28 mars 2024 et du 9 septembre au 19 décembre 2024. Elle peut s’exprimer en français et le comprend, ayant un niveau B1 à l’oral et A2 à l’écrit. Depuis le début de l’année 2025, elle a activement recherché un emploi et en a trouvé plusieurs depuis l’été 2025. Il ressort enfin de l’attestation de suivi établie le 16 juin 2025 par G______, de l’association Réseau femmes, qu’elle manifeste une motivation croissante à intégrer le marché du travail et prend des initiatives « porteuses ». Toutefois, la recourante émarge à l'aide sociale depuis 2020 et ne travaille que depuis l’été 2025, à 28.75% seulement et pour un revenu mensuel de CHF 745.92. En outre, il ressort de l’attestation de suivi établie le 16 juin 2025 par G______ qu’elle se trouve dans une situation d’isolement social. Enfin, si elle bénéfice certes, depuis le 1 er avril 2025, d’un accompagnement personnalisé dans le cadre de sa recherche d’emploi et a suivi des formations en vue de développer son projet professionnel, elle ne soutient ni ne rend vraisemblable qu’elle se serait investie dans la vie associative, culturelle ou sportive à Genève. Par conséquent, la recourante ne saurait se prévaloir ni d’une intégration sociale particulièrement poussée ni d’une réussite professionnelle remarquable, étant également relevé qu’elle n’allègue pas posséder des connaissances professionnelles si spécifiques qu'elle ne pourrait les mettre en œuvre dans son pays d'origine. La fille de la recourante est majeure. Elle vit avec son père et ne dépend financièrement pas de la recourante. Par conséquent, même si les liens entre une mère et sa fille sont importants à tout âge, ceux entre la recourante et sa fille ne sauraient être considérés comme particulièrement étroits. Rien n’indique non plus qu’ils ne pourront pas être maintenus depuis l’Espagne. Comme l’a relevé le TAPI, la recourante n'allègue pas avoir fait l’objet de violences domestiques ou que son mariage a été conclu en violation de sa libre volonté. Aucun élément du dossier ne permet de retenir que sa santé n’est pas bonne ou que sa réintégration dans son pays d'origine serait fortement compromise. À cet égard, elle est née en Espagne, où elle a passé son enfance, son adolescence, soit les années essentielles pour la formation de la personnalité, ainsi qu'une grande partie de sa vie d’adulte, jusqu’à 38 ans selon ses indications. Rien n’indique qu’elle ne pourra pas poursuivre son activité d’employée à domicile en Espagne. Ainsi, s’il n’est certes pas exclu qu’un retour dans son pays d’origine impliquera certaines difficultés pour elle, comme toutefois pour tout ressortissant étranger se trouvant dans sa situation, rien ne permet de considérer que sa réintégration sociale sera gravement compromise en cas de retour en Espagne. Au vu de ce qui précède, soit dans la mesure où la recourante ne saurait se prévaloir d’une très longue durée du séjour en Suisse, ni d’une intégration sociale particulièrement poussée ou d’une réussite professionnelle remarquable, mais également dans la mesure où rien ne permet de retenir qu’elle est dans une situation de détresse personnelle, elle ne se trouve pas dans un cas individuel d'une extrême gravité au sens des art. 30 al. 1 let. b LEI et 31 OASA.</w:t>
      </w:r>
    </w:p>
    <w:p>
      <w:r>
        <w:rPr>
          <w:b/>
        </w:rPr>
        <w:t>E. 8.2</w:t>
      </w:r>
    </w:p>
    <w:p>
      <w:r>
        <w:t>Comme cela a été relevé, la fille de la recourante est majeure. Les deux intéressées ne font pas ménage commun, et il n’existe pas de rapport de dépendance particulier entre elles. Par conséquent, la recourante ne peut pas se prévaloir de l'art. 8 CEDH pour s’opposer à son renvoi.</w:t>
      </w:r>
    </w:p>
    <w:p>
      <w:r>
        <w:rPr>
          <w:b/>
        </w:rPr>
        <w:t>E. 8.3</w:t>
      </w:r>
    </w:p>
    <w:p>
      <w:r>
        <w:t>Pour le surplus, sur le plan de la proportionnalité, la décision de non‑renouvellement de l’autorisation de séjour de la recourante est apte à atteindre le but d’intérêt public poursuivi, notamment une gestion de l’immigration conforme aux art. 121 et 121a Cst. Elle est nécessaire pour ce faire, aucun autre moyen ne permettant d’atteindre l’intérêt public poursuivi. Elle est proportionnée au sens étroit. En effet, l’intérêt de la recourante à pouvoir demeurer en Suisse n’est pas contestable. Il doit toutefois céder le pas à l’intérêt public précité, en l’espèce plus important. Du reste, les possibilités de déroger aux conditions d’admission, tels que les cas individuels d’une extrême gravité (art. 30 al. 1 let. b LEI) ou les raisons personnelles majeures (art. 50 al. 1 let. b LEI), dont la recourante ne remplit pas, comme cela a été vu, les conditions, sont déjà l’expression du principe de la proportionnalité.</w:t>
      </w:r>
    </w:p>
    <w:p>
      <w:r>
        <w:rPr>
          <w:b/>
        </w:rPr>
        <w:t>E. 9</w:t>
      </w:r>
    </w:p>
    <w:p>
      <w:r>
        <w:t>Reste encore à examiner si les conditions permettant l’exécution du renvoi de la recourante sont remplies.</w:t>
      </w:r>
    </w:p>
    <w:p>
      <w:r>
        <w:rPr>
          <w:b/>
        </w:rPr>
        <w:t>E. 9.1</w:t>
      </w:r>
    </w:p>
    <w:p>
      <w:r>
        <w:t>Les autorités compétentes rendent une décision de renvoi ordinaire à l'encontre d'un étranger auquel l'autorisation de séjour est refusée ou dont l'autorisation n'est pas prolongée (art. 64 al. 1 let. c LEI). Selon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9.2</w:t>
      </w:r>
    </w:p>
    <w:p>
      <w:r>
        <w:t>En l'espèce, dès lors qu'il a, à juste titre, refusé de renouveler l’autorisation de séjour de la recourante, l'intimé devait prononcer son renvoi. Aucun motif ne permet de retenir que l'exécution du renvoi n’est pas possible, licite ou ne peut raisonnablement être exigée. Il n'existe pas, hormis les difficultés inhérentes à tout retour dans le pays d'origine, de circonstances empêchant l'exécution de son renvoi en Espagne. Au vu de ce qui précède, le recours sera rejeté.</w:t>
      </w:r>
    </w:p>
    <w:p>
      <w:r>
        <w:rPr>
          <w:b/>
        </w:rPr>
        <w:t>E. 10</w:t>
      </w:r>
    </w:p>
    <w:p>
      <w:r>
        <w:t>Vu l’issue du litige, un émolument de CHF 400.- sera mis à la charge de la recourante, l’assistance judiciaire lui ayant été refusée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