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A/3989/2005 vom 1. März 2006</w:t>
      </w:r>
    </w:p>
    <w:p>
      <w:r>
        <w:t>GE Cour de justice, 2006-03-01, FR</w:t>
      </w:r>
    </w:p>
    <w:p>
      <w:r>
        <w:rPr>
          <w:b/>
        </w:rPr>
        <w:t xml:space="preserve">Quelle: </w:t>
      </w:r>
      <w:r>
        <w:t>https://mcp.opencaselaw.ch/entscheid/ge_gerichte_A_3989_2005</w:t>
      </w:r>
    </w:p>
    <w:p>
      <w:r>
        <w:t>FR: GE_GERICHTE A/3989/2005 du 1 mars 2006</w:t>
      </w:r>
    </w:p>
    <w:p>
      <w:r>
        <w:t>IT: GE_GERICHTE A/3989/2005 del 1 marzo 2006</w:t>
      </w:r>
    </w:p>
    <w:p>
      <w:pPr>
        <w:pStyle w:val="Heading2"/>
      </w:pPr>
      <w:r>
        <w:t>Regeste</w:t>
      </w:r>
    </w:p>
    <w:p>
      <w:r>
        <w:t>; AI(ASSURANCE) ; RÉVISION(PRESTATION D'ASSURANCE) ; RÉVISION(DÉCISION) ; EFFET SUSPENSIF DU RECOURS ; EFFET SUSPENSIF(MESURE PROVISIONNELLE) ; MESURE PROVISIONNELLE ; RENTE D'INVALIDITÉ ; PROCÉDURE ; PROCÉDURE ADMINISTRATIVE | PA55; PA56</w:t>
      </w:r>
    </w:p>
    <w:p>
      <w:pPr>
        <w:pStyle w:val="Heading2"/>
      </w:pPr>
      <w:r>
        <w:t>Volltext</w:t>
      </w:r>
    </w:p>
    <w:p>
      <w:r>
        <w:t>Genève Cour de justice (Cour de droit public) Chambre des assurances sociales 01.03.2006 A/3989/2005</w:t>
      </w:r>
    </w:p>
    <w:p>
      <w:r>
        <w:t>; AI(ASSURANCE) ; RÉVISION(PRESTATION D'ASSURANCE) ; RÉVISION(DÉCISION) ; EFFET SUSPENSIF DU RECOURS ; EFFET SUSPENSIF(MESURE PROVISIONNELLE) ; MESURE PROVISIONNELLE ; RENTE D'INVALIDITÉ ; PROCÉDURE ; PROCÉDURE ADMINISTRATIVE | PA55; PA56</w:t>
      </w:r>
    </w:p>
    <w:p>
      <w:r>
        <w:t>A/3989/2005 ATAS/253/2006 (2) du 01.03.2006 ( AI ) Descripteurs : ; AI(ASSURANCE) ; RÉVISION(PRESTATION D'ASSURANCE) ; RÉVISION(DÉCISION) ; EFFET SUSPENSIF DU RECOURS ; EFFET SUSPENSIF(MESURE PROVISIONNELLE) ; MESURE PROVISIONNELLE ; RENTE D'INVALIDITÉ ; PROCÉDURE ; PROCÉDURE ADMINISTRATIVE Normes : PA55; PA56 En fait En droit Par ces motifs RÉPUBLIQUE ET CANTON DE GENÈVE POUVOIR JUDICIAIRE A/3989/2005 ATAS/253/2006 ARRET INCIDENT DU TRIBUNAL CANTONAL DES ASSURANCES SOCIALES Chambre 4 du 1 er mars 2006 En la cause Monsieur G__________, comparant avec élection de domicile en l'Etude de Maître MAUGUE Eric recourant contre OFFICE CANTONAL DE L'ASSURANCE INVALIDITE, sis rue de Lyon 97, case postale 425, 1211 GENEVE 13 intimé EN FAIT Monsieur G__________, né le __________ 1958, d'origine italienne, est en Suisse depuis 1989 où il a travaillé en tant que manœuvre au sein de l'entreprise X__________. En 1991 et 1993, l'assuré a été victime d'accidents de travail sous forme de chutes sur le dos qui ont entraîné des lombalgies chroniques. Le 2 mars 1994, il a déposé une demande de prestations auprès de l'assurance-invalidité en vue d'un reclassement dans une nouvelle profession. L'assuré a été mis au bénéfice d'un stage d'observation professionnelle du 12 décembre 1994 au 11 mars 1995, puis d'une formation pratique en courant fort et faible en entreprise du 13 mars 1995 au 30 septembre 1996. Par décision du 24 mars 1995, l'Office cantonal de l'assurance-invalidité (ci-après l'OCAI) a accordé à l'intéressé une rente entière d'invalidité pour la période du 1 er septembre 1994 au 31 décembre 1994. En raison d'une rechute douloureuse au niveau du lombo-sacré, la formation entreprise a été interrompue le 5 juillet 1995. L'OCAI a mandaté le COMAI aux fins d'expertise. Dans son rapport du 1 er mars 1999, le COMAI a posé les diagnostics de troubles psychotiques d'allure schizophrénique, syndrome douloureux somatoforme persistant, personnalité paranoïaque et syndrome douloureux lombaire post-contusionnel avec fréquents lumbagos aigus. En raison d'une comorbidité psychiatrique importante, les experts ont retenu que dans une activité adaptée, la capacité de travail de l'assuré subissait une réduction de 50 %. Par décisions du 31 juillet 2000, l'OCAI a mis l'intéressé au bénéfice d'une rente entière d'invalidité pour la période du 1 er juillet 1995 au 31 mai 1999, puis d'une demi-rente dès le 1 er juin 1999, le degré d'invalidité retenu ayant été fixé, après comparaison des gains, à 62 %. Le recours interjeté par l'assuré auprès de la Commission cantonale de recours ASV-AI, alors compétente, a été rejeté par jugement du 21 mars 2002, sous réserve d'une aide au placement. Le 3 novembre 2003, le Docteur Jean DE BLONAY, médecin traitant de l'assuré, a sollicité de l'OCAI la révision du droit à la rente, au motif que son patient ne pouvait pratiquement plus se déplacer, tant il était handicapé par son instabilité lombaire. Dans le questionnaire relatif à la révision, l'assuré a indiqué en date du 19 janvier 2004, que son état de santé s'était aggravé à la suite d'un accident de circulation avec choc frontal le 11 septembre 2003 . Lors de l'instruction de la demande, l'OCAI a soumis le cas au Service médical régional AI SMR LEMAN, qui a estimé nécessaire de procéder à un examen bidisciplinaire. Dans leur rapport du 13 août 2004, les Docteurs A__________, spécialiste FMH en chirurgie orthopédique, et B__________, psychiatre FMH, du SMR LEMAN ont posé les diagnostics de lombalgies chroniques, protrusion discale modérée L3-L4 et dans une moindre mesure L5-S1, cervicalgies persistantes après entorse cervicale, et de psychose hallucinatoire chronique chez une personnalité à traits paranoïaques. Ils ont conclu que l'état psychique de l'assuré n'a pas présenté d'évolution depuis son examen de 1998 par le COMAI., justifiant une limitation à plus de 50 % de sa capacité de travail exigible dans une activité adaptée. En raison des lombalgies et des cervicalgies chroniques, l'assuré doit éviter le port de charges supérieures à 15 kg, les travaux en porte-à-faux, et doit pouvoir alterner les positons. Dans l'activité de maçon, la capacité de travail est nulle, mais dans une activité adaptée respectant les limitations fonctionnelles, la capacité de travail est de 50 %. Le SMR LEMAN a précisé que la capacité de travail était demeurée inchangée. La Division de réadaptation professionnelle a procédé à une comparaison des gains et a constaté que le degré d'invalidité du recourant était de 57 % dès 2004. Par décision du 4 juillet 2005, l'OCAI a rejeté la demande d'augmentation de la rente, au motif que l'expertise du SMR LEMAN avait infirmé l'aggravation de l'état de santé alléguée par l'assuré et que sa capacité de travail dans une activité adaptée était de 50 %. Après comparaison des gains, le degré d'invalidité s'élève à 57 %, donnant droit à la même rente versée jusqu'ici, soit une demi-rente d'invalidité. Représenté par WINTERTHUR ARAG, protection juridique, l'assuré a formé opposition provisoire le 26 juillet 2005, précisant qu'il restait dans l'attente de rapports médicaux et a sollicité un délai pour motiver son opposition. Par décision du 11 octobre 2005, l'OCAI a rejeté l'opposition de l'assuré, au motif que plusieurs délais lui avaient été accordés afin qu'il se prononce et qu'en l'absence de document, il ne pouvait revenir sur la décision contestée. L'assuré, par l'intermédiaire de Me Eric MAUGUE, a interjeté recours le 11 novembre 2005. Il conteste la décision su 4 juillet 2005 et relève préalablement que l'OCAI n'a pas retiré l'effet suspensif à un éventuel recours, de sorte que la décision sur rente du 31 juillet 2000, lui reconnaissant un degré d'invalidité de 62 %, reste en vigueur; partant, il a droit à percevoir trois-quarts de rente dès le 1er janvier 2004, au vu des nouvelles dispositions légales en vigueur. Il allègue que le réexamen du degré d'invalidité par l'OCAI est manifestement injustifié. Sur mesure provisionnelle, il conclut à ce que l'effet suspensif au recours soit constaté et à la condamnation de l'OCAI à lui verser, pendant la procédure, trois-quarts de rente dès le 1 er janvier 2004, avec intérêts à 5 % à compter de chaque échéance mensuelle, sous suite de dépens. Sur le fond, il conclut préalablement à la mise en oeuvre d'une expertise et à l'octroi d'une rente entière d'invalidité à compter du 1 er novembre 2003. Le 13 janvier 2006, le recourant à fait parvenir au Tribunal de céans un complément au recours, concluant sur mesures provisoires, au paiement de trois-quarts de rente dès le 1 er janvier 2004. Sur le fond, il conteste le calcul de la comparaison des gains effectuée par l'OCAI, dès lors que les conditions d'une révision du taux d'invalidité ne sont pas remplies. Invité à se déterminer, l'OCAI rappelle dans ses conclusions du 13 février 2006 que les décisions des 4 juillet 2005 et 11 octobre 2005 ne prévoient pas de retrait d'effet suspensif, de sorte que la demande de mesures provisionnelles doit être rejetée. Ces conclusions ont été communiquées au recourant et la cause gardée à juger sur incident.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Tribunal de céans doit se prononcer préalablement sur la question de l'effet suspensif et sur la requête en mesures provisionnelles.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cette dernière disposition,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formées contre les décisions des caisse de compensation. Aux termes de l'art. 97 LAVS, applicable par analogie à l'assurance-invalidité en vertu de l'art. 66 LAI (dispositions en leur nouvelle teneur en vigueur depuis le janvier 2003), la caisse de compensation ou l'office AI peut, dans sa décision, prévoir qu'un recours éventuel n'aura pas d'effet suspensif, même si la décision porte sur une prestation pécuniaire; au surplus, l'art. 55 al. 2 à 4 PA est applicable. L'entrée en vigueur de la LPGA et de l'OPGA n'a rien changé à la jurisprudence en matière de retrait par l'administration de l'effet suspensif à une opposition ou à un recours ou de restitution de l'effet suspensif (ATFA P-.S. du 24 février 2004 I 46 /04). En l'occurrence, le Tribunal de céans relève que l'intimé, dans ses décisions statuant sur demande de révision, n'a pas retiré l'effet suspensif en cas d'opposition ou de recours, ce que le recourant admet. Ce dernier ne sollicite d'ailleurs pas, contrairement à ce que laisse croire l'intimé, le rétablissement de l'effet suspensif. Il demande plutôt à ce qu'il soit constaté que son recours déploie effet suspensif. Il soutient, d'une part, que dès lors que l'effet suspensif n'a pas été retiré, la décision du 31 juillet 2000 fixant un degré d'invalidité de 62 % demeure en vigueur, de sorte qu'il est fondé à recevoir, avec effet au 1 er janvier 2004, un trois-quarts de rente jusqu'à droit jugé dans la présente procédure. D'autre part, il fait valoir que l'instruction de la demande de révision qu'il a présentée ne laisse apparaître aucun motif susceptible de fonder une reconsidération ou une révision du taux d'invalidité. Il demande en conséquence, sur mesures provisionnelles, à ce que l'intimé soit condamné à lui verser, dès le 1 er janvier 2004, trois-quarts de rente pendant toute la durée de la procédure, étant précisé que sur le fond, il conclut à l'octroi d'une rente entière d'invalidité. En conséquence, il y a lieu d'examiner la question uniquement sous l'angle des mesures provisionnelles.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 ème édition, ch. 334 ss.). En l'espèce, la décision du 4 juillet 2005, confirmée par décision sur opposition du 11 octobre 2005, est une décision prise après une demande de révision présentée par le recourant et son médecin traitant, lequel alléguait une aggravation de son état de santé. L'intimé est entré en matière et a instruit la demande. Jusqu'au moment de la décision du 4 juillet 2005, le recourant était au bénéfice d'une décision lui reconnaissant un degré d'invalidité de 62 %. Or, un tel degré d'invalidité donne droit, à compter du 1 er janvier 2004, à un trois-quarts de rente d'invalidité, suite à l'entrée en vigueur de la 4 ème révision de la LAI (cf. art. 28 al. 1 LAI). Le Tribunal de céans constate au surplus que l'intimé a constaté, sur la base de l'examen bidisciplinaire du SMR LEMAN, qu'il n'y avait pas aggravation de l'état de santé et que la capacité de travail dans une activité adaptée demeurait inchangée, soit 50 %. L'intimé a ensuite procédé à une nouvelle comparaison des gains en se fondant pour le revenu d'invalide à l'Enquête Suisse sur la structure des salaires (tables ESS) et constaté que le recourant présentait un degré d'invalidité de 57 %, qui, à teneur du nouvel art. 28 al. 1 LAI, ne donne droit qu'à une demi-rente d'invalidité. Une telle modification du droit, soit la diminution de la rente, ne peut cependant avoir d'effet qu'à compter du premier jour du deuxième mois qui suit la notification de la décision, conformément à l'art. 88 bis al. 2 let. a RAI. La situation serait du reste la même si l'intimé avait voulu procéder à une reformatio in pejus - ce qui ne paraît pas être le cas en l'occurrence - dans la mesure où lorsque la modification porte sur une question spécifique du droit de l'assurance-invalidité, elle ne peut avoir d'effet qu'ex nunc et pro futuro (ATF 129 V 432 consid. 2). Enfin, à supposer que sur le fond, le Tribunal de céans devait confirmer le degré d'invalidité fixé par l'intimé à 57 %, la diminution de la rente à une demi-rente ne pourrait avoir lieu qu'à compter du premier jour du deuxième mois qui suivra la notification de l'arrêt (cf. ATFA du 24 juin 2002 I 278 /02; VSI 2000 p. 314 consid. 3). Au vu de ce qui précède, le recourant a droit sans équivoque à trois-quarts de rente d'invalidité dès le 1 er janvier 2004 et durant toute la procédure. Le recourant conclut à l'octroi d'intérêts de 5 % dès le 1 er janvier 2004, à compter de chaque échéance mensuelle. Selon l'art. 26 al. 2 LPGA, des intérêts moratoires sont dus pour toute créance de prestations d'assurances à l'échéance d'un délai de 24 mois à compter de la naissance du droit, mais au plus tôt douze mois à partir du moment où l'assuré fait valoir ce droit, pour autant qu'il se soit entièrement conformé à l'obligation de collaborer qui lui incombe. En l'espèce, force est de constater que le recourant ne saurait prétendre à des intérêts moratoires, dès lors qu'il n'a fait valoir son droit qu'en date du 11 novembre 2005. PAR CES MOTIFS, LE TRIBUNAL CANTONAL DES ASSURANCES SOCIALES Statuant conformément à la disposition transitoire de l’art. 162 LOJ A la forme : 1. Déclare le recours recevable. Sur incident et requête en mesures provisionnelles: 2. Admet partiellement le recours. 3. Condamne l'OCAI à verser à Monsieur G__________ trois-quarts de rente d'invalidité dès le 1 er janvier 2004, conformément aux considérants. 4. Invite l'OCAI à rendre une décision en ce sens. 5. Condamne l'OCAI à verser au recourant une indemnité de 1000 fr. à titre de dépens. 6.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