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A/3986/2018 vom 17. September 2019</w:t>
      </w:r>
    </w:p>
    <w:p>
      <w:r>
        <w:t>GE Cour de justice, 2019-09-17, FR</w:t>
      </w:r>
    </w:p>
    <w:p>
      <w:r>
        <w:rPr>
          <w:b/>
        </w:rPr>
        <w:t xml:space="preserve">Quelle: </w:t>
      </w:r>
      <w:r>
        <w:t>https://mcp.opencaselaw.ch/entscheid/ge_gerichte_A_3986_2018</w:t>
      </w:r>
    </w:p>
    <w:p>
      <w:r>
        <w:t>FR: GE_GERICHTE A/3986/2018 du 17 septembre 2019</w:t>
      </w:r>
    </w:p>
    <w:p>
      <w:r>
        <w:t>IT: GE_GERICHTE A/3986/2018 del 17 settembre 2019</w:t>
      </w:r>
    </w:p>
    <w:p>
      <w:pPr>
        <w:pStyle w:val="Heading2"/>
      </w:pPr>
      <w:r>
        <w:t>Regeste</w:t>
      </w:r>
    </w:p>
    <w:p>
      <w:r>
        <w:t>INTÉRÊT ACTUEL;DROIT DES ÉTRANGERS;RESSORTISSANT ÉTRANGER;AUTORISATION DE SÉJOUR;ÉTUDES UNIVERSITAIRES;POUVOIR D'APPRÉCIATION;RENVOI(DROIT DES ÉTRANGERS) | Recours contre le jugement du TAPI confirmant le refus d'octroi d'une autorisation de séjour pour études et prononçant le renvoi du recourant de Suisse en Arménie. Le recourant, qui était déjà au bénéfice d'une licence en droit effectuée à Genève et d'une maîtrise en droit économique de l'Université de Genève, n'avait pas démontré la nécessité d'effectuer en Suisse une seconde maîtrise en droit. Fondant sa décision sur cet élément, l'OCPM n'avait ni excédé ni abusé de son pouvoir d'appréciation. Par ailleurs, les précédentes demandes du recourant (permis de travail et demande de naturalisation), les modifications de son plan initial et l'absence de garantie au départ laissaient à croire qu'il cherchait à éluder les prescriptions sur l'admission et le séjour des étrangers. Le recours est rejeté. | LPA.60.al1.letb; LEI.5.al2; LEI.27; LEI.96; OASA.23.al2; OASA.23.al3; LEI.64.al1.letc; LEI.64d.al1; LEI.83</w:t>
      </w:r>
    </w:p>
    <w:p>
      <w:pPr>
        <w:pStyle w:val="Heading2"/>
      </w:pPr>
      <w:r>
        <w:t>Erwägungen</w:t>
      </w:r>
    </w:p>
    <w:p>
      <w:r>
        <w:rPr>
          <w:b/>
        </w:rPr>
        <w:t>E. 1</w:t>
      </w:r>
    </w:p>
    <w:p>
      <w:r>
        <w:t>Interjeté en temps utile devant la juridiction compétente, le recours est recevable en ce point de vue (art. 132 de la loi sur l'organisation judiciaire du 26 septembre 2010 - LOJ - E 2 05 ; art. 62 al. 1 let. a de la loi sur la procédure administrative du 12 septembre 1985 - LPA - E 5 10).</w:t>
      </w:r>
    </w:p>
    <w:p>
      <w:r>
        <w:rPr>
          <w:b/>
        </w:rPr>
        <w:t>E. 2</w:t>
      </w:r>
    </w:p>
    <w:p>
      <w:r>
        <w:t>a.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b. La question de l'existence d'un intérêt actuel à recourir se pose. Le présent recours risquerait prochainement de devenir sans objet. En effet, selon ses écritures, le recourant obtiendrait sa maîtrise et finirait sa formation à la fin du mois de septembre 2019. La question peut toutefois être laissée ouverte compte tenu de ce qui suit.</w:t>
      </w:r>
    </w:p>
    <w:p>
      <w:r>
        <w:rPr>
          <w:b/>
        </w:rPr>
        <w:t>E. 3</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 b. Le recourant sollicite son audition. Elle n'est toutefois pas de nature à apporter des éléments pertinents supplémentaires au vu des pièces du dossier et de la question juridique à résoudre. Le recourant a pu se déterminer par écrit à plusieurs reprises, ce qu'il a expressément reconnu dans son acte de recours, et n'a pas apporté d'autres arguments de la nécessité de son audition. La chambre administrative dispose des éléments nécessaires pour statuer en toute connaissance de cause et ne donnera dès lors pas suite à cette requête.</w:t>
      </w:r>
    </w:p>
    <w:p>
      <w:r>
        <w:rPr>
          <w:b/>
        </w:rPr>
        <w:t>E. 5</w:t>
      </w:r>
    </w:p>
    <w:p>
      <w:r>
        <w:t>a. Les faits de la présente cause s'étant intégralement déroulés avant le 1 er janvier 2019, ils sont soumis aux dispositions de la LEI dans leur teneur jusqu'au 31 décembre 2018, étant précisé que la plupart des dispositions de celle-ci sont demeurées identiques. b.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6</w:t>
      </w:r>
    </w:p>
    <w:p>
      <w:r>
        <w:t>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b.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c. À la suite de la modification de l'art. 27 LEI avec effet au 1 er janvier 2011, l'absence d'assurance de départ de Suisse de l'intéressé au terme de sa formation ne constitue plus un motif justifiant à lui seul le refus de délivrance d'une autorisation de séjour pour études (arrêt du TAF C-4647/2011 du 16 novembre 2012 consid. 5.4).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 du TAF C-2291/2013 du 31 décembre 2013 consid. 6.2.1). d. L'art. 23 al. 3 OASA précise qu'une formation ou une formation continue est en principe admise pour une durée maximale de huit ans, des dérogations pouvant être accordées en vue d'une formation ou d'une formation continue visant un but précis. e. Les autorités compétentes tiennent compte, en exerçant leur pouvoir d'appréciation, des intérêts publics, de la situation personnelle de l'étranger, ainsi que de son degré d'intégration (art. 96 al. 1 LEI).</w:t>
      </w:r>
    </w:p>
    <w:p>
      <w:r>
        <w:rPr>
          <w:b/>
        </w:rPr>
        <w:t>E. 7</w:t>
      </w:r>
    </w:p>
    <w:p>
      <w:r>
        <w:t>a.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 er avril 2016 consid. 7.1). b.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c. Le TAF retient dans une jurisprudence constante qu'il convient de procéder à une pondération globale de tous les éléments en présence afin de décider de l'octroi ou non de l'autorisation de séjour (arrêts du TAF C-5718/2013 consid. 7.2 ; C-3139/2013 du 10 mars 2014 consid. 7.2). 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w:t>
      </w:r>
    </w:p>
    <w:p>
      <w:r>
        <w:rPr>
          <w:b/>
        </w:rPr>
        <w:t>E. 8</w:t>
      </w:r>
    </w:p>
    <w:p>
      <w:r>
        <w:t>a. En premier lieu, le recourant reproche tant à l'OCPM qu'au TAPI un excès dans l'exercice de leur pouvoir d'appréciation pour s'être fondés sur la non-réalisation d'une condition qui ne ressortirait pas de la loi. b.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p. 310 et les références citées). c. En l'espèce, retenir dans l'exercice de son pouvoir d'appréciation une condition qui ne serait pas prévue par la loi ne correspond à aucune des hypothèses visées par l'excès du pouvoir d'appréciation.</w:t>
      </w:r>
    </w:p>
    <w:p>
      <w:r>
        <w:rPr>
          <w:b/>
        </w:rPr>
        <w:t>E. 9</w:t>
      </w:r>
    </w:p>
    <w:p>
      <w:r>
        <w:t>a. Le recourant soulève en réalité la question d'un éventuel abus du pouvoir d'appréciation. Il convient alors d'examiner si l'autorité intimée a exercé son pouvoir d'appréciation dans les limites de l'art. 96 al. 1 LEI et de la jurisprudence.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c. En l'espèce, contrairement à ce que soutient le recourant, il ressort clairement de la jurisprudence précitée que la condition de la nécessité d'effectuer des études en Suisse existe, et qu'elle doit être examinée sous l'angle du large pouvoir d'appréciation conféré à l'autorité par l'art. 96 al. 1 LEI. Par ailleurs, l'argumentation de l'OCPM repose sur des considérations fondées, à savoir principalement l'âge du recourant, le fait qu'il bénéficie déjà d'une formation antérieure complète, ses nombreux atouts utiles à l'intégration dans le marché du travail arménien et la faible utilité pour cette intégration de la formation envisagée, le tout démontrant l'absence de nécessité de la formation entreprise. Tous ces éléments font partie des critères retenus par la jurisprudence s'agissant de la pondération globale à effectuer dans l'application de l'art. 96 al. 1 LEI. On ne discerne alors pas, et le recourant ne le démontre pas, sur quelles considérations qui manqueraient de pertinence et seraient étrangères au but visé par les dispositions légales applicables l'autorité intimée se serait fondée. La décision ne viole pas des principes généraux du droit tels que le principe de la proportionnalité. Une autre solution serait possible, à savoir l'octroi d'une telle autorisation. Cela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du recourant - terminer une maîtrise peu en rapport avec le droit arménien dans le but de mieux s'intégrer dans un marché du travail pour lequel il possède déjà les atouts nécessaires. d. Ainsi, l'OCPM n'a commis ni excès ni abus de son pouvoir appréciation en se fondant sur la condition en question et en parvenant à la conclusion que le recourant n'avait pas démontré la nécessité de suivre la formation en cause. C'est à juste titre que le TAPI a confirmé ce raisonnement. Le grief doit être écarté.</w:t>
      </w:r>
    </w:p>
    <w:p>
      <w:r>
        <w:rPr>
          <w:b/>
        </w:rPr>
        <w:t>E. 10</w:t>
      </w:r>
    </w:p>
    <w:p>
      <w:r>
        <w:t>a. En second lieu, le recourant reproche au TAPI de ne pas avoir examiné la question de savoir s'il présentait les qualifications personnelles suffisantes et s'il offrait la garantie qu'il quitterait le territoire suisse une fois sa formation terminée. b. Toutefois, ayant considéré que l'OCPM avait correctement exercé son pouvoir d'appréciation et que le refus de l'autorisation était ainsi légitimé, le TAPI n'était pas contraint d'examiner ces conditions dont la réalisation n'avait pas d'effet quant à l'issue du litige. En effet, eu égard au large pouvoir d'appréciation dont bénéficie l'autorité, elle peut refuser sur cette base une autorisation de séjour même lorsque toutes les conditions légales sont remplies. C'est donc à bon droit que le TAPI ne s'est pas déterminé sur la réalisation de ces conditions. c. Il sera néanmoins relevé que le recourant a demandé successivement un permis de travail et une demande de naturalisation, toutes deux refusées. Ses motivations ont pour le surplus évolué au fil de la procédure : il a d'abord invoqué le souhait de pouvoir accéder au programme de doctorat de l'université puis affirmé que le seul but de cette nouvelle formation était d'acquérir des connaissances en droit international afin de s'intégrer dans le marché du travail arménien. À cela s'ajoute le fait que le départ du recourant n'est pas suffisamment garanti car ce dernier n'a que très peu de liens avec l'Arménie et pourrait être tenté de rester en Suisse malgré ses déclarations. Contrairement à ce qu'affirme le recourant, tous ces éléments laissent à penser qu'ayant échoué à obtenir l'autorisation de séjourner en Suisse par les moyens précités, sa démarche vise avant tout à assurer la poursuite de son séjour en Suisse et, dans cette mesure, à éluder les prescriptions sur l'admission et le séjour des étrangers. Sa volonté affirmée le 18 novembre 2017 de vouloir poursuivre un doctorat tend à le confirmer. Au surplus, il convient de mentionner, d'une part, qu'étant déjà au bénéfice d'une formation supérieure, le recourant n'entre pas dans la catégorie de jeunes gens désirant acquérir une première formation en Suisse. D'autre part, la seconde maîtrise entreprise par le recourant porte la durée de sa formation au-delà de la limite de huit ans fixée par l'art. 23 al. 3 OASA. Enfin, l'on peut s'étonner que le recourant invoque en 2017 l'inutilité des deux premiers titres obtenus suite à ces requêtes de 2006 et 2011.</w:t>
      </w:r>
    </w:p>
    <w:p>
      <w:r>
        <w:rPr>
          <w:b/>
        </w:rPr>
        <w:t>E. 11</w:t>
      </w:r>
    </w:p>
    <w:p>
      <w:r>
        <w:t>En dernier lieu, le recourant se prévaut de l'arrêt du TAF du 1 er avril 2016 (C-2304/2014). La situation n'est toutefois pas identique. Dans la jurisprudence citée, le TAF avait considéré inopportune la décision de refus d'une autorisation de séjour pour études de l'Office fédéral des migrations (ODM, devenu, à compter du 1 er janvier 2015, le SEM) alors que la nécessité d'effectuer les études n'était pas donnée. La recourante, âgée de 24 ans à la date du jugement, était une ressortissante de la République islamique d'Iran. Elle avait demandé une nouvelle autorisation de séjour souhaitant changer d'orientation et la nouvelle formation envisagée ne dépassait pas la durée prévue par la première autorisation. Son départ de Suisse était garanti, sa famille étant aisée et domiciliée dans sa majorité en Iran. L'âge de la recourante, son pays d'origine, sa situation économique et familiale, ainsi que la durée des études envisagées différaient ainsi du présent cas . De surcroît, contrairement au Tribunal administratif fédéral lequel y est habilité par l'art. 49 de la loi sur la procédure administrative du 20 décembre 1968 - PA - RS 172.021 ), la chambre administrative n'est pas compétente pour revoir l'opportunité d'une décision (art. 61 al. 2 LPA).</w:t>
      </w:r>
    </w:p>
    <w:p>
      <w:r>
        <w:rPr>
          <w:b/>
        </w:rPr>
        <w:t>E. 12</w:t>
      </w:r>
    </w:p>
    <w:p>
      <w:r>
        <w:t>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ATA/467/2017 du 25 avril 2017 consid. 9b). c. Le renvoi d'un étranger ne peut être ordonné que si l'exécution de celui-ci est possible, licite ou peut être raisonnablement exigée (art. 83 al. 1 LEI). d.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64d al. 1 LEI). 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(Minh Son Nguyen, Cesla Amarelle (éd.), Code annoté de droit des migrations, Volume II, Loi sur les étrangers, 2017, p. 660, ch. 6 ; arrêt du TAF C-4708/2013 du 9 décembre 2014 consid. 9). Lorsque le recours dirigé contre la décision de renvoi bénéficie de l'effet suspensif, le délai de départ imparti qui s'est entretemps écoulé n'est pas automatiquement converti en renvoi immédiat. Un nouveau délai doit être fixé en application des art. 64d al. 1 et 2 LEI (Minh Son Nguyen, Cesla Amarelle (éd.), Code annoté de droit des migrations, Volume II, Loi sur les étrangers, 2017, p. 661, ch. 7). e. En l'espèce, M. A______ s'est vu à juste titre refuser l'octroi d'une autorisation de séjour pour études. L'OCPM était alors tenu de prononcer son renvoi. Par ailleurs, le recourant ne fait valoir aucun motif permettant de penser que l'exécution de son renvoi serait impossible, illicite ou inexigible et le dossier ne laisse pas apparaître d'éléments qui tendraient à démontrer le contraire. La date de renvoi fixée au 10 décembre 2018 par la décision du 10 octobre 2018 étant toutefois dépassée, il appartiendra à l'OCPM d'en fixer une nouvelle en tenant compte des critères énoncés ci-dessus.</w:t>
      </w:r>
    </w:p>
    <w:p>
      <w:r>
        <w:rPr>
          <w:b/>
        </w:rPr>
        <w:t>E. 13</w:t>
      </w:r>
    </w:p>
    <w:p>
      <w:r>
        <w:t>Dans ces circonstances, la décision de l'autorité intimée est conforme au droit et le recours contre le jugement du TAPI la confirmant sera rejeté.</w:t>
      </w:r>
    </w:p>
    <w:p>
      <w:r>
        <w:rPr>
          <w:b/>
        </w:rPr>
        <w:t>E. 14</w:t>
      </w:r>
    </w:p>
    <w:p>
      <w:r>
        <w:t>Vu l'issue du recours,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