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A/3984/2024 vom 26. August 2025</w:t>
      </w:r>
    </w:p>
    <w:p>
      <w:r>
        <w:t>GE Cour de justice, 2025-08-26, FR</w:t>
      </w:r>
    </w:p>
    <w:p>
      <w:r>
        <w:rPr>
          <w:b/>
        </w:rPr>
        <w:t xml:space="preserve">Quelle: </w:t>
      </w:r>
      <w:r>
        <w:t>https://mcp.opencaselaw.ch/entscheid/ge_gerichte_A_3984_2024</w:t>
      </w:r>
    </w:p>
    <w:p>
      <w:r>
        <w:t>FR: GE_GERICHTE A/3984/2024 du 26 août 2025</w:t>
      </w:r>
    </w:p>
    <w:p>
      <w:r>
        <w:t>IT: GE_GERICHTE A/3984/2024 del 26 agosto 2025</w:t>
      </w:r>
    </w:p>
    <w:p>
      <w:pPr>
        <w:pStyle w:val="Heading2"/>
      </w:pPr>
      <w:r>
        <w:t>Regeste</w:t>
      </w:r>
    </w:p>
    <w:p>
      <w:r>
        <w:t>LICENCIEMENT ADMINISTRATIF | Rejet du recours d’une fonctionnaire contre un licenciement pour motif fondé en raison de son incapacité ininterrompue de travail pendant plus de vingt mois et de l’avis médical motivé du médecin du travail de l’employeur public. Procédure de reclassement fixée à trois mois conforme au droit dans le présent cas. | LPAC.21.al3; LPAC.22</w:t>
      </w:r>
    </w:p>
    <w:p>
      <w:pPr>
        <w:pStyle w:val="Heading2"/>
      </w:pPr>
      <w:r>
        <w:t>Erwägungen</w:t>
      </w:r>
    </w:p>
    <w:p>
      <w:r>
        <w:rPr>
          <w:b/>
        </w:rPr>
        <w:t>E. 3</w:t>
      </w:r>
    </w:p>
    <w:p>
      <w:r>
        <w:t>La recourante conteste la conformité au droit de la procédure de reclassement, en alléguant l’absence d’une « réelle volonté » de son employeur quant à son succès, estimant qu’elle n’avait démarré sérieusement qu’en septembre 2024 et qu’elle n’avait ainsi duré qu’un mois. La décision litigieuse était dès lors disproportionnée.</w:t>
      </w:r>
    </w:p>
    <w:p>
      <w:r>
        <w:rPr>
          <w:b/>
        </w:rPr>
        <w:t>E. 3.1</w:t>
      </w:r>
    </w:p>
    <w:p>
      <w:r>
        <w:t>Selon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w:t>
      </w:r>
    </w:p>
    <w:p>
      <w:r>
        <w:rPr>
          <w:b/>
        </w:rPr>
        <w:t>E. 3.2</w:t>
      </w:r>
    </w:p>
    <w:p>
      <w:r>
        <w:t>Selon la jurisprudence, 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 ATA/10/2024 du 9 janvier 2024 consid. 5.3.2 et les arrêts cités).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outplacement ( ATA/78/2020 du 28 janvier 2020 consid. 4a).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 et l’arrêt cité). Seules les circonstances particulières, dûment établies à satisfaction de droit, peuvent justifier une exception au principe légal du reclassement et faire primer l'intérêt public et privé de nombreux employés de l'État sur l'intérêt privé de la personne licenciée ( ATA/1060/2020 du 27 octobre 2020 consid. 9c ; ATA/1579/2019 du 29 octobre 2019 consid. 12h).</w:t>
      </w:r>
    </w:p>
    <w:p>
      <w:r>
        <w:rPr>
          <w:b/>
        </w:rPr>
        <w:t>E. 3.3</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8C_381/2021 précité consid. 6.2 ; ATA/506/2022 du 17 mai 2022 consid. 9b). La loi n’impose toutefois pas à l’État une obligation de résultat, mais celle de mettre en œuvre tout ce qui peut être raisonnablement exigé de lui (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w:t>
      </w:r>
    </w:p>
    <w:p>
      <w:r>
        <w:rPr>
          <w:b/>
        </w:rPr>
        <w:t>E. 3.4</w:t>
      </w:r>
    </w:p>
    <w:p>
      <w:r>
        <w:t>En l’espèce, les pièces du dossier produit par l’autorité intimée démontrent que la procédure de reclassement a été dûment menée par cette dernière, vu le nombre des places vacantes à l’IMAD publiées entre juillet et novembre 2024 et le nombre de destinataires du courriel du 2 août 2024 envoyé par la directrice adjointe RH de l’IMAD visant à identifier un poste adapté aux qualifications et limitations de la recourante. Contrairement à ce que semble penser cette dernière, la période estivale n’empêche pas le déroulement des processus de recrutement. Ladite responsable a procédé fin août 2024 à une relance concernant la recherche d’une place correspondant aux capacités de la recourante. En revanche, celle-ci a envoyé son curriculum vitae actualisé le 5 septembre 2024 seulement, soit près de deux mois après l’ouverture de la procédure de reclassement. Cette attitude tend à réduire les chances de succès de cette procédure et dénote un manque de collaboration, voire d’intérêt, de l’intéressée pour cette démarche qui exige pourtant sa pleine implication. Par ailleurs, il convient d’ajouter que la recourante a bénéficié, entre fin 2022 et début 2023, d’une mesure de coaching, à la suite de l’entretien de bilan RH du 16 septembre 2022, dont les conclusions confirment l’inadéquation du poste de responsable par rapport au profil de la recourante. Dans ces circonstances et vu l’incapacité de travail ininterrompue de cette dernière depuis mars 2023, l’autorité intimée n’a pas abusé de son pouvoir d’appréciation en limitant la procédure de reclassement à une durée de trois mois et en l’orientant vers des postes externes. Cette procédure a donc été menée conformément au droit. Dès lors, le recours doit être rejeté.</w:t>
      </w:r>
    </w:p>
    <w:p>
      <w:r>
        <w:rPr>
          <w:b/>
        </w:rPr>
        <w:t>E. 4</w:t>
      </w:r>
    </w:p>
    <w:p>
      <w:r>
        <w:t>Vu l’issue du litige, un émolument de CHF 1’000.- sera mis à la charge de la recourante et aucune indemnité de procédure ne sera allouée (art. 87 LPA). Compte tenu des conclusions du recours, la valeur litigieuse est supérieure à CHF 15'000.- (art. 112 al. 1 let. d de la loi fédérale sur le Tribunal fédéral du 17 juin 2005 - LTF -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