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A/3983/2011 vom 19. Juni 2012</w:t>
      </w:r>
    </w:p>
    <w:p>
      <w:r>
        <w:t>GE Cour de justice, 2012-06-19, FR</w:t>
      </w:r>
    </w:p>
    <w:p>
      <w:r>
        <w:rPr>
          <w:b/>
        </w:rPr>
        <w:t xml:space="preserve">Quelle: </w:t>
      </w:r>
      <w:r>
        <w:t>https://mcp.opencaselaw.ch/entscheid/ge_gerichte_A_3983_2011</w:t>
      </w:r>
    </w:p>
    <w:p>
      <w:r>
        <w:t>FR: GE_GERICHTE A/3983/2011 du 19 juin 2012</w:t>
      </w:r>
    </w:p>
    <w:p>
      <w:r>
        <w:t>IT: GE_GERICHTE A/3983/2011 del 19 giugno 2012</w:t>
      </w:r>
    </w:p>
    <w:p>
      <w:pPr>
        <w:pStyle w:val="Heading2"/>
      </w:pPr>
      <w:r>
        <w:t>Erwägungen</w:t>
      </w:r>
    </w:p>
    <w:p>
      <w:r>
        <w:rPr>
          <w:b/>
        </w:rPr>
        <w:t>E. 1</w:t>
      </w:r>
    </w:p>
    <w:p>
      <w:r>
        <w:t>Quelle est l’anamnèse détaillée du cas ?</w:t>
      </w:r>
    </w:p>
    <w:p>
      <w:r>
        <w:rPr>
          <w:b/>
        </w:rPr>
        <w:t>E. 2</w:t>
      </w:r>
    </w:p>
    <w:p>
      <w:r>
        <w:t>Quelles sont les plaintes de l’assuré ?</w:t>
      </w:r>
    </w:p>
    <w:p>
      <w:r>
        <w:rPr>
          <w:b/>
        </w:rPr>
        <w:t>E. 3</w:t>
      </w:r>
    </w:p>
    <w:p>
      <w:r>
        <w:t>Quelles sont vos constatations objectives ?</w:t>
      </w:r>
    </w:p>
    <w:p>
      <w:r>
        <w:rPr>
          <w:b/>
        </w:rPr>
        <w:t>E. 4</w:t>
      </w:r>
    </w:p>
    <w:p>
      <w:r>
        <w:t>Quels sont les diagnostics psychiatrique(s) ? Depuis quelle date existent-ils ?</w:t>
      </w:r>
    </w:p>
    <w:p>
      <w:r>
        <w:rPr>
          <w:b/>
        </w:rPr>
        <w:t>E. 5</w:t>
      </w:r>
    </w:p>
    <w:p>
      <w:r>
        <w:t>En cas de troubles psychiques, quel est le degré de gravité de chacun de ceux-ci (faible, moyen, grave) ?</w:t>
      </w:r>
    </w:p>
    <w:p>
      <w:r>
        <w:rPr>
          <w:b/>
        </w:rPr>
        <w:t>E. 6</w:t>
      </w:r>
    </w:p>
    <w:p>
      <w:r>
        <w:t>Quelles sont les conséquences de chaque diagnostic posé sur la capacité de travail de l’assuré en pour-cent ?</w:t>
      </w:r>
    </w:p>
    <w:p>
      <w:r>
        <w:rPr>
          <w:b/>
        </w:rPr>
        <w:t>E. 7</w:t>
      </w:r>
    </w:p>
    <w:p>
      <w:r>
        <w:t>Quelle est l’évolution de l’état de santé et de la capacité de travail entre 2010 et 2011 ?</w:t>
      </w:r>
    </w:p>
    <w:p>
      <w:r>
        <w:rPr>
          <w:b/>
        </w:rPr>
        <w:t>E. 8</w:t>
      </w:r>
    </w:p>
    <w:p>
      <w:r>
        <w:t>Existe-t-il une comorbidité psychiatrique ? Si oui, sous quelle forme et de quel degré (faible, moyen, grave) ?</w:t>
      </w:r>
    </w:p>
    <w:p>
      <w:r>
        <w:rPr>
          <w:b/>
        </w:rPr>
        <w:t>E. 9</w:t>
      </w:r>
    </w:p>
    <w:p>
      <w:r>
        <w:t>Existe-il un processus maladif s’étendant sur plusieurs années, sans rémission durable ?</w:t>
      </w:r>
    </w:p>
    <w:p>
      <w:r>
        <w:rPr>
          <w:b/>
        </w:rPr>
        <w:t>E. 10</w:t>
      </w:r>
    </w:p>
    <w:p>
      <w:r>
        <w:t>L’assuré subit-il une perte d’intégration sociale et, le cas échéant, dans quelles situations?</w:t>
      </w:r>
    </w:p>
    <w:p>
      <w:r>
        <w:rPr>
          <w:b/>
        </w:rPr>
        <w:t>E. 11</w:t>
      </w:r>
    </w:p>
    <w:p>
      <w:r>
        <w:t>Existe-t-il chez l’assuré un état psychique cristallisé, sans évolution possible au plan thérapeutique ?</w:t>
      </w:r>
    </w:p>
    <w:p>
      <w:r>
        <w:rPr>
          <w:b/>
        </w:rPr>
        <w:t>E. 12</w:t>
      </w:r>
    </w:p>
    <w:p>
      <w:r>
        <w:t>Constatez-vous un échec de traitements ambulatoires ou stationnaires conformes aux règles de l’art (même avec différents types de traitement) ? L’assuré suit-il un traitement adéquat ? Sinon quel traitement est-il indiqué ?</w:t>
      </w:r>
    </w:p>
    <w:p>
      <w:r>
        <w:rPr>
          <w:b/>
        </w:rPr>
        <w:t>E. 13</w:t>
      </w:r>
    </w:p>
    <w:p>
      <w:r>
        <w:t>Dans quelle mesure peut-on exiger de l’assuré qu’il surmonte ses douleurs et qu’il réintègre le monde du travail ? Si oui, quelle activité adaptée est-elle exigible ?</w:t>
      </w:r>
    </w:p>
    <w:p>
      <w:r>
        <w:rPr>
          <w:b/>
        </w:rPr>
        <w:t>E. 14</w:t>
      </w:r>
    </w:p>
    <w:p>
      <w:r>
        <w:t>Des mesures de réadaptations sont elles envisageables et utiles ? Quelles sont leurs chances de succès ?</w:t>
      </w:r>
    </w:p>
    <w:p>
      <w:r>
        <w:rPr>
          <w:b/>
        </w:rPr>
        <w:t>E. 15</w:t>
      </w:r>
    </w:p>
    <w:p>
      <w:r>
        <w:t>Apprécier les constatations et conclusions de l’expert psychiatre et des médecins examinateurs du SMR ?</w:t>
      </w:r>
    </w:p>
    <w:p>
      <w:r>
        <w:rPr>
          <w:b/>
        </w:rPr>
        <w:t>E. 16</w:t>
      </w:r>
    </w:p>
    <w:p>
      <w:r>
        <w:t>Faire toute autre observation ou suggestion utile. Invite l'expert à déposer à sa meilleure convenance un rapport en trois exemplaires à la Cour de céans. Réserve le fond.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